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14B576"/>
    <w:p w14:paraId="49C77012">
      <w:pPr>
        <w:pStyle w:val="2"/>
        <w:spacing w:before="120" w:after="120" w:line="360" w:lineRule="auto"/>
        <w:jc w:val="center"/>
        <w:rPr>
          <w:sz w:val="30"/>
          <w:szCs w:val="30"/>
        </w:rPr>
      </w:pPr>
      <w:r>
        <w:rPr>
          <w:rFonts w:hint="eastAsia"/>
          <w:sz w:val="30"/>
          <w:szCs w:val="30"/>
          <w:lang w:val="en-US" w:eastAsia="zh-CN"/>
        </w:rPr>
        <w:t>一</w:t>
      </w:r>
      <w:r>
        <w:rPr>
          <w:rFonts w:hint="eastAsia"/>
          <w:sz w:val="30"/>
          <w:szCs w:val="30"/>
        </w:rPr>
        <w:t>、采购需求内容</w:t>
      </w:r>
    </w:p>
    <w:p w14:paraId="70B8D909">
      <w:pPr>
        <w:pStyle w:val="3"/>
        <w:spacing w:before="120" w:after="120" w:line="360" w:lineRule="auto"/>
        <w:rPr>
          <w:rFonts w:ascii="宋体" w:hAnsi="宋体"/>
          <w:sz w:val="28"/>
          <w:szCs w:val="28"/>
        </w:rPr>
      </w:pPr>
      <w:r>
        <w:rPr>
          <w:rFonts w:hint="eastAsia" w:ascii="宋体" w:hAnsi="宋体"/>
          <w:sz w:val="28"/>
          <w:szCs w:val="28"/>
          <w:lang w:val="en-US" w:eastAsia="zh-CN"/>
        </w:rPr>
        <w:t>1</w:t>
      </w:r>
      <w:r>
        <w:rPr>
          <w:rFonts w:hint="eastAsia" w:ascii="宋体" w:hAnsi="宋体"/>
          <w:sz w:val="28"/>
          <w:szCs w:val="28"/>
        </w:rPr>
        <w:t>.1、服务内容：</w:t>
      </w:r>
    </w:p>
    <w:p w14:paraId="6FA74014">
      <w:pPr>
        <w:spacing w:line="360" w:lineRule="auto"/>
        <w:ind w:firstLine="480" w:firstLineChars="200"/>
        <w:rPr>
          <w:rFonts w:ascii="宋体" w:hAnsi="宋体"/>
          <w:bCs/>
          <w:sz w:val="24"/>
          <w:szCs w:val="24"/>
        </w:rPr>
      </w:pPr>
      <w:r>
        <w:rPr>
          <w:rFonts w:hint="eastAsia" w:ascii="宋体" w:hAnsi="宋体"/>
          <w:bCs/>
          <w:sz w:val="24"/>
          <w:szCs w:val="24"/>
        </w:rPr>
        <w:t>提供学校办公区域信息化设备运维服务，确保校园内各硬件设备、信息系统安全稳定运行。主要维护管理系统设备有：校园网络系统、设备网络系统、无线网络系统、视频监控系统、电子围栏系统、校园广播系统、信息发布系统、门禁一卡通系统、车辆识别系统、会议系统、班班通系统、数据中心机房系统（服务器、存储、网络安全设备、机房动环系统等）。具体运维内容以及设备清单如下：</w:t>
      </w:r>
    </w:p>
    <w:p w14:paraId="774B5D51">
      <w:pPr>
        <w:spacing w:line="360" w:lineRule="auto"/>
        <w:ind w:firstLine="482" w:firstLineChars="200"/>
        <w:rPr>
          <w:rFonts w:ascii="宋体" w:hAnsi="宋体"/>
          <w:bCs/>
          <w:sz w:val="24"/>
          <w:szCs w:val="24"/>
        </w:rPr>
      </w:pPr>
      <w:r>
        <w:rPr>
          <w:rFonts w:hint="eastAsia" w:ascii="宋体" w:hAnsi="宋体"/>
          <w:b/>
          <w:bCs/>
          <w:sz w:val="24"/>
          <w:szCs w:val="24"/>
        </w:rPr>
        <w:t>1、校园网络系统：</w:t>
      </w:r>
      <w:r>
        <w:rPr>
          <w:rFonts w:hint="eastAsia" w:ascii="宋体" w:hAnsi="宋体"/>
          <w:bCs/>
          <w:sz w:val="24"/>
          <w:szCs w:val="24"/>
        </w:rPr>
        <w:t>校园网络系统有核心交换机、汇聚交换机、接入交换机网络安全设备等设备组成，主要承载互联网服务和校园办公服务，供应商需提供系统内所有设备日常运行维护、故障维修服务。</w:t>
      </w:r>
    </w:p>
    <w:p w14:paraId="723266C2">
      <w:pPr>
        <w:spacing w:line="360" w:lineRule="auto"/>
        <w:ind w:firstLine="482" w:firstLineChars="200"/>
        <w:rPr>
          <w:rFonts w:ascii="宋体" w:hAnsi="宋体"/>
          <w:bCs/>
          <w:sz w:val="24"/>
          <w:szCs w:val="24"/>
        </w:rPr>
      </w:pPr>
      <w:r>
        <w:rPr>
          <w:rFonts w:hint="eastAsia" w:ascii="宋体" w:hAnsi="宋体"/>
          <w:b/>
          <w:bCs/>
          <w:sz w:val="24"/>
          <w:szCs w:val="24"/>
        </w:rPr>
        <w:t>2、设备网络系统</w:t>
      </w:r>
      <w:r>
        <w:rPr>
          <w:rFonts w:hint="eastAsia" w:ascii="宋体" w:hAnsi="宋体"/>
          <w:bCs/>
          <w:sz w:val="24"/>
          <w:szCs w:val="24"/>
        </w:rPr>
        <w:t>：设备网络系统有核心交换机，汇聚交换机，接入交换机等设备组成，主要承载视频监控系统、校园广播系统、门禁一卡通系统等。供应商需提供系统内所有设备日常运行维护、故障维修服务。</w:t>
      </w:r>
    </w:p>
    <w:p w14:paraId="47DE6275">
      <w:pPr>
        <w:spacing w:line="360" w:lineRule="auto"/>
        <w:ind w:firstLine="482" w:firstLineChars="200"/>
        <w:rPr>
          <w:rFonts w:ascii="宋体" w:hAnsi="宋体"/>
          <w:bCs/>
          <w:sz w:val="24"/>
          <w:szCs w:val="24"/>
        </w:rPr>
      </w:pPr>
      <w:r>
        <w:rPr>
          <w:rFonts w:hint="eastAsia" w:ascii="宋体" w:hAnsi="宋体"/>
          <w:b/>
          <w:bCs/>
          <w:sz w:val="24"/>
          <w:szCs w:val="24"/>
        </w:rPr>
        <w:t>3、无线网络系统：</w:t>
      </w:r>
      <w:r>
        <w:rPr>
          <w:rFonts w:hint="eastAsia" w:ascii="宋体" w:hAnsi="宋体"/>
          <w:bCs/>
          <w:sz w:val="24"/>
          <w:szCs w:val="24"/>
        </w:rPr>
        <w:t>无线网络系统有无线AP、无线AC控制器等设备组成，为校园网的子系统部分，供应商需提供系统内所有设备日常运行维护、故障维修服务。</w:t>
      </w:r>
    </w:p>
    <w:p w14:paraId="06FACAB3">
      <w:pPr>
        <w:spacing w:line="360" w:lineRule="auto"/>
        <w:ind w:firstLine="482" w:firstLineChars="200"/>
        <w:rPr>
          <w:rFonts w:ascii="宋体" w:hAnsi="宋体"/>
          <w:bCs/>
          <w:sz w:val="24"/>
          <w:szCs w:val="24"/>
        </w:rPr>
      </w:pPr>
      <w:r>
        <w:rPr>
          <w:rFonts w:hint="eastAsia" w:ascii="宋体" w:hAnsi="宋体"/>
          <w:b/>
          <w:bCs/>
          <w:sz w:val="24"/>
          <w:szCs w:val="24"/>
        </w:rPr>
        <w:t>4、视频监控系统：</w:t>
      </w:r>
      <w:r>
        <w:rPr>
          <w:rFonts w:hint="eastAsia" w:ascii="宋体" w:hAnsi="宋体"/>
          <w:bCs/>
          <w:sz w:val="24"/>
          <w:szCs w:val="24"/>
        </w:rPr>
        <w:t>视频监控系统有平台服务器、存储服务器、硬盘录像机，运维服务器、视频智能分析服务器、监控显示大屏、解码器、视频监控摄像机组成，供应商需提供系统内所有设备日常运行维护、故障维修服务。</w:t>
      </w:r>
    </w:p>
    <w:p w14:paraId="2AD65836">
      <w:pPr>
        <w:spacing w:line="360" w:lineRule="auto"/>
        <w:ind w:firstLine="482" w:firstLineChars="200"/>
        <w:rPr>
          <w:rFonts w:ascii="宋体" w:hAnsi="宋体"/>
          <w:bCs/>
          <w:sz w:val="24"/>
          <w:szCs w:val="24"/>
        </w:rPr>
      </w:pPr>
      <w:r>
        <w:rPr>
          <w:rFonts w:hint="eastAsia" w:ascii="宋体" w:hAnsi="宋体"/>
          <w:b/>
          <w:bCs/>
          <w:sz w:val="24"/>
          <w:szCs w:val="24"/>
        </w:rPr>
        <w:t>5、电子围栏系统：</w:t>
      </w:r>
      <w:r>
        <w:rPr>
          <w:rFonts w:hint="eastAsia" w:ascii="宋体" w:hAnsi="宋体"/>
          <w:bCs/>
          <w:sz w:val="24"/>
          <w:szCs w:val="24"/>
        </w:rPr>
        <w:t>电子围栏系统有张力控制器，合金线、控制杆与承力杆、线夹、滑轮、紧线器、警示牌、避雷器、警号、报警主机、键盘等设备组成，承载校园边界安防服务，供应商需提供系统内所有设备日常运行维护、故障维修服务。</w:t>
      </w:r>
    </w:p>
    <w:p w14:paraId="5C9C5168">
      <w:pPr>
        <w:spacing w:line="360" w:lineRule="auto"/>
        <w:ind w:firstLine="482" w:firstLineChars="200"/>
        <w:rPr>
          <w:rFonts w:ascii="宋体" w:hAnsi="宋体"/>
          <w:bCs/>
          <w:sz w:val="24"/>
          <w:szCs w:val="24"/>
        </w:rPr>
      </w:pPr>
      <w:r>
        <w:rPr>
          <w:rFonts w:hint="eastAsia" w:ascii="宋体" w:hAnsi="宋体"/>
          <w:b/>
          <w:bCs/>
          <w:sz w:val="24"/>
          <w:szCs w:val="24"/>
        </w:rPr>
        <w:t>6、校园广播系统：</w:t>
      </w:r>
      <w:r>
        <w:rPr>
          <w:rFonts w:hint="eastAsia" w:ascii="宋体" w:hAnsi="宋体"/>
          <w:bCs/>
          <w:sz w:val="24"/>
          <w:szCs w:val="24"/>
        </w:rPr>
        <w:t>校园广播系统有寻呼话筒、鹅颈话筒、音频处理器、调音台、广播主机、监听音箱、网络功放、音箱和音柱等设备组成。供应商需提供系统内所有设备日常运行维护、故障维修服务。</w:t>
      </w:r>
    </w:p>
    <w:p w14:paraId="2DCDDDF5">
      <w:pPr>
        <w:spacing w:line="360" w:lineRule="auto"/>
        <w:ind w:firstLine="482" w:firstLineChars="200"/>
        <w:rPr>
          <w:rFonts w:ascii="宋体" w:hAnsi="宋体"/>
          <w:bCs/>
          <w:sz w:val="24"/>
          <w:szCs w:val="24"/>
        </w:rPr>
      </w:pPr>
      <w:r>
        <w:rPr>
          <w:rFonts w:hint="eastAsia" w:ascii="宋体" w:hAnsi="宋体"/>
          <w:b/>
          <w:bCs/>
          <w:sz w:val="24"/>
          <w:szCs w:val="24"/>
        </w:rPr>
        <w:t>7、信息发布系统：</w:t>
      </w:r>
      <w:r>
        <w:rPr>
          <w:rFonts w:hint="eastAsia" w:ascii="宋体" w:hAnsi="宋体"/>
          <w:bCs/>
          <w:sz w:val="24"/>
          <w:szCs w:val="24"/>
        </w:rPr>
        <w:t>信息发布系统主要由LED大屏和门头条屏组成，供应商需提供系统内所有设备日常运行维护、故障维修服务。</w:t>
      </w:r>
    </w:p>
    <w:p w14:paraId="3FEFC642">
      <w:pPr>
        <w:spacing w:line="360" w:lineRule="auto"/>
        <w:ind w:firstLine="482" w:firstLineChars="200"/>
        <w:rPr>
          <w:rFonts w:ascii="宋体" w:hAnsi="宋体"/>
          <w:bCs/>
          <w:sz w:val="24"/>
          <w:szCs w:val="24"/>
        </w:rPr>
      </w:pPr>
      <w:r>
        <w:rPr>
          <w:rFonts w:hint="eastAsia" w:ascii="宋体" w:hAnsi="宋体"/>
          <w:b/>
          <w:bCs/>
          <w:sz w:val="24"/>
          <w:szCs w:val="24"/>
        </w:rPr>
        <w:t>8、门禁一卡通系统：</w:t>
      </w:r>
      <w:r>
        <w:rPr>
          <w:rFonts w:hint="eastAsia" w:ascii="宋体" w:hAnsi="宋体"/>
          <w:bCs/>
          <w:sz w:val="24"/>
          <w:szCs w:val="24"/>
        </w:rPr>
        <w:t>一卡通系统有门禁系统服务器、门禁控制器、锁、读卡器、消费机、考勤机、消费机、圈存机、充值机组成，供应商需提供系统内所有设备日常运行维护、故障维修服务。</w:t>
      </w:r>
    </w:p>
    <w:p w14:paraId="5B7EE923">
      <w:pPr>
        <w:spacing w:line="360" w:lineRule="auto"/>
        <w:ind w:firstLine="482" w:firstLineChars="200"/>
        <w:rPr>
          <w:rFonts w:ascii="宋体" w:hAnsi="宋体"/>
          <w:bCs/>
          <w:sz w:val="24"/>
          <w:szCs w:val="24"/>
        </w:rPr>
      </w:pPr>
      <w:r>
        <w:rPr>
          <w:rFonts w:hint="eastAsia" w:ascii="宋体" w:hAnsi="宋体"/>
          <w:b/>
          <w:bCs/>
          <w:sz w:val="24"/>
          <w:szCs w:val="24"/>
        </w:rPr>
        <w:t>9、能耗监测系统：</w:t>
      </w:r>
      <w:r>
        <w:rPr>
          <w:rFonts w:hint="eastAsia" w:ascii="宋体" w:hAnsi="宋体"/>
          <w:bCs/>
          <w:sz w:val="24"/>
          <w:szCs w:val="24"/>
        </w:rPr>
        <w:t>能耗监测系统有灯控主机、灯控软件、继电器、智能电路控制模块等设备组成。供应商需提供系统内所有设备日常运行维护、故障维修服务。</w:t>
      </w:r>
    </w:p>
    <w:p w14:paraId="71EDDD3E">
      <w:pPr>
        <w:spacing w:line="360" w:lineRule="auto"/>
        <w:ind w:firstLine="482" w:firstLineChars="200"/>
        <w:rPr>
          <w:rFonts w:ascii="宋体" w:hAnsi="宋体"/>
          <w:bCs/>
          <w:sz w:val="24"/>
          <w:szCs w:val="24"/>
        </w:rPr>
      </w:pPr>
      <w:r>
        <w:rPr>
          <w:rFonts w:hint="eastAsia" w:ascii="宋体" w:hAnsi="宋体"/>
          <w:b/>
          <w:bCs/>
          <w:sz w:val="24"/>
          <w:szCs w:val="24"/>
        </w:rPr>
        <w:t>1</w:t>
      </w:r>
      <w:r>
        <w:rPr>
          <w:rFonts w:hint="eastAsia" w:ascii="宋体" w:hAnsi="宋体"/>
          <w:b/>
          <w:bCs/>
          <w:sz w:val="24"/>
          <w:szCs w:val="24"/>
          <w:lang w:val="en-US" w:eastAsia="zh-CN"/>
        </w:rPr>
        <w:t>0</w:t>
      </w:r>
      <w:r>
        <w:rPr>
          <w:rFonts w:hint="eastAsia" w:ascii="宋体" w:hAnsi="宋体"/>
          <w:b/>
          <w:bCs/>
          <w:sz w:val="24"/>
          <w:szCs w:val="24"/>
        </w:rPr>
        <w:t>、会议系统：</w:t>
      </w:r>
      <w:r>
        <w:rPr>
          <w:rFonts w:hint="eastAsia" w:ascii="宋体" w:hAnsi="宋体"/>
          <w:bCs/>
          <w:sz w:val="24"/>
          <w:szCs w:val="24"/>
        </w:rPr>
        <w:t>会议室共</w:t>
      </w:r>
      <w:r>
        <w:rPr>
          <w:rFonts w:hint="eastAsia" w:ascii="宋体" w:hAnsi="宋体"/>
          <w:bCs/>
          <w:sz w:val="24"/>
          <w:szCs w:val="24"/>
          <w:lang w:val="en-US" w:eastAsia="zh-CN"/>
        </w:rPr>
        <w:t>3</w:t>
      </w:r>
      <w:r>
        <w:rPr>
          <w:rFonts w:hint="eastAsia" w:ascii="宋体" w:hAnsi="宋体"/>
          <w:bCs/>
          <w:sz w:val="24"/>
          <w:szCs w:val="24"/>
        </w:rPr>
        <w:t>间，具有拾音与扩音、视频显示等设备，供应商需提供系统内所有设备日常运行维护、故障维修服务。</w:t>
      </w:r>
    </w:p>
    <w:p w14:paraId="546A1993">
      <w:pPr>
        <w:spacing w:line="360" w:lineRule="auto"/>
        <w:ind w:firstLine="482" w:firstLineChars="200"/>
        <w:rPr>
          <w:rFonts w:ascii="宋体" w:hAnsi="宋体"/>
          <w:bCs/>
          <w:sz w:val="24"/>
          <w:szCs w:val="24"/>
        </w:rPr>
      </w:pPr>
      <w:r>
        <w:rPr>
          <w:rFonts w:hint="eastAsia" w:ascii="宋体" w:hAnsi="宋体"/>
          <w:b/>
          <w:bCs/>
          <w:sz w:val="24"/>
          <w:szCs w:val="24"/>
        </w:rPr>
        <w:t>1</w:t>
      </w:r>
      <w:r>
        <w:rPr>
          <w:rFonts w:hint="eastAsia" w:ascii="宋体" w:hAnsi="宋体"/>
          <w:b/>
          <w:bCs/>
          <w:sz w:val="24"/>
          <w:szCs w:val="24"/>
          <w:lang w:val="en-US" w:eastAsia="zh-CN"/>
        </w:rPr>
        <w:t>1</w:t>
      </w:r>
      <w:r>
        <w:rPr>
          <w:rFonts w:hint="eastAsia" w:ascii="宋体" w:hAnsi="宋体"/>
          <w:b/>
          <w:bCs/>
          <w:sz w:val="24"/>
          <w:szCs w:val="24"/>
        </w:rPr>
        <w:t>、班班通系统：</w:t>
      </w:r>
      <w:r>
        <w:rPr>
          <w:rFonts w:hint="eastAsia" w:ascii="宋体" w:hAnsi="宋体"/>
          <w:bCs/>
          <w:sz w:val="24"/>
          <w:szCs w:val="24"/>
        </w:rPr>
        <w:t>班班通系统主要为各班级教室的智慧屏、触摸屏、音响系统等设备组成，其中主要为希沃、讯飞品牌，供应商需提供系统内所有设备日常运行维护、故障维修服务。</w:t>
      </w:r>
    </w:p>
    <w:p w14:paraId="3B65A3A9">
      <w:pPr>
        <w:spacing w:line="360" w:lineRule="auto"/>
        <w:ind w:firstLine="482" w:firstLineChars="200"/>
        <w:rPr>
          <w:rFonts w:ascii="宋体" w:hAnsi="宋体"/>
          <w:bCs/>
          <w:sz w:val="24"/>
          <w:szCs w:val="24"/>
        </w:rPr>
      </w:pPr>
      <w:r>
        <w:rPr>
          <w:rFonts w:hint="eastAsia" w:ascii="宋体" w:hAnsi="宋体"/>
          <w:b/>
          <w:bCs/>
          <w:sz w:val="24"/>
          <w:szCs w:val="24"/>
        </w:rPr>
        <w:t>1</w:t>
      </w:r>
      <w:r>
        <w:rPr>
          <w:rFonts w:hint="eastAsia" w:ascii="宋体" w:hAnsi="宋体"/>
          <w:b/>
          <w:bCs/>
          <w:sz w:val="24"/>
          <w:szCs w:val="24"/>
          <w:lang w:val="en-US" w:eastAsia="zh-CN"/>
        </w:rPr>
        <w:t>2</w:t>
      </w:r>
      <w:r>
        <w:rPr>
          <w:rFonts w:hint="eastAsia" w:ascii="宋体" w:hAnsi="宋体"/>
          <w:b/>
          <w:bCs/>
          <w:sz w:val="24"/>
          <w:szCs w:val="24"/>
        </w:rPr>
        <w:t>、数据机房系统：</w:t>
      </w:r>
      <w:r>
        <w:rPr>
          <w:rFonts w:hint="eastAsia" w:ascii="宋体" w:hAnsi="宋体"/>
          <w:bCs/>
          <w:sz w:val="24"/>
          <w:szCs w:val="24"/>
        </w:rPr>
        <w:t>数据机房网络设备、服务器存储设备、机房动环系统设备的日常运行维护、故障维修服务。</w:t>
      </w:r>
    </w:p>
    <w:p w14:paraId="33E62CB9">
      <w:pPr>
        <w:spacing w:line="360" w:lineRule="auto"/>
        <w:ind w:firstLine="482" w:firstLineChars="200"/>
        <w:rPr>
          <w:rFonts w:ascii="宋体" w:hAnsi="宋体"/>
          <w:b/>
          <w:bCs/>
          <w:sz w:val="24"/>
          <w:szCs w:val="24"/>
        </w:rPr>
      </w:pPr>
      <w:r>
        <w:rPr>
          <w:rFonts w:hint="eastAsia" w:ascii="宋体" w:hAnsi="宋体"/>
          <w:b/>
          <w:bCs/>
          <w:sz w:val="24"/>
          <w:szCs w:val="24"/>
        </w:rPr>
        <w:t>1</w:t>
      </w:r>
      <w:r>
        <w:rPr>
          <w:rFonts w:hint="eastAsia" w:ascii="宋体" w:hAnsi="宋体"/>
          <w:b/>
          <w:bCs/>
          <w:sz w:val="24"/>
          <w:szCs w:val="24"/>
          <w:lang w:val="en-US" w:eastAsia="zh-CN"/>
        </w:rPr>
        <w:t>3</w:t>
      </w:r>
      <w:r>
        <w:rPr>
          <w:rFonts w:hint="eastAsia" w:ascii="宋体" w:hAnsi="宋体"/>
          <w:b/>
          <w:bCs/>
          <w:sz w:val="24"/>
          <w:szCs w:val="24"/>
        </w:rPr>
        <w:t>、办公设备运维：</w:t>
      </w:r>
      <w:r>
        <w:rPr>
          <w:rFonts w:hint="eastAsia" w:ascii="宋体" w:hAnsi="宋体"/>
          <w:bCs/>
          <w:sz w:val="24"/>
          <w:szCs w:val="24"/>
        </w:rPr>
        <w:t>所有计算机、打印机、复印机等办公设备的日常运行维护、故障维修服务</w:t>
      </w:r>
    </w:p>
    <w:p w14:paraId="65C3FE9E">
      <w:pPr>
        <w:pStyle w:val="3"/>
        <w:spacing w:before="120" w:after="120" w:line="360" w:lineRule="auto"/>
        <w:rPr>
          <w:rFonts w:ascii="宋体" w:hAnsi="宋体"/>
          <w:sz w:val="28"/>
          <w:szCs w:val="28"/>
        </w:rPr>
      </w:pPr>
      <w:r>
        <w:rPr>
          <w:rFonts w:hint="eastAsia" w:ascii="宋体" w:hAnsi="宋体"/>
          <w:sz w:val="28"/>
          <w:szCs w:val="28"/>
          <w:lang w:val="en-US" w:eastAsia="zh-CN"/>
        </w:rPr>
        <w:t>1</w:t>
      </w:r>
      <w:r>
        <w:rPr>
          <w:rFonts w:hint="eastAsia" w:ascii="宋体" w:hAnsi="宋体"/>
          <w:sz w:val="28"/>
          <w:szCs w:val="28"/>
        </w:rPr>
        <w:t>.</w:t>
      </w:r>
      <w:r>
        <w:rPr>
          <w:rFonts w:ascii="宋体" w:hAnsi="宋体"/>
          <w:sz w:val="28"/>
          <w:szCs w:val="28"/>
        </w:rPr>
        <w:t>2</w:t>
      </w:r>
      <w:r>
        <w:rPr>
          <w:rFonts w:hint="eastAsia" w:ascii="宋体" w:hAnsi="宋体"/>
          <w:sz w:val="28"/>
          <w:szCs w:val="28"/>
        </w:rPr>
        <w:t>、人员要求：</w:t>
      </w:r>
    </w:p>
    <w:p w14:paraId="3C20C7CA">
      <w:pPr>
        <w:spacing w:line="360" w:lineRule="auto"/>
        <w:ind w:firstLine="480" w:firstLineChars="200"/>
        <w:rPr>
          <w:rFonts w:ascii="宋体" w:hAnsi="宋体"/>
          <w:bCs/>
          <w:sz w:val="24"/>
          <w:szCs w:val="24"/>
        </w:rPr>
      </w:pPr>
      <w:r>
        <w:rPr>
          <w:rFonts w:hint="eastAsia" w:ascii="宋体" w:hAnsi="宋体"/>
          <w:bCs/>
          <w:sz w:val="24"/>
          <w:szCs w:val="24"/>
        </w:rPr>
        <w:t>供应商需为本项目成立服务团队，具体要求如下：</w:t>
      </w:r>
    </w:p>
    <w:tbl>
      <w:tblPr>
        <w:tblStyle w:val="9"/>
        <w:tblW w:w="8952" w:type="dxa"/>
        <w:tblInd w:w="11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827"/>
        <w:gridCol w:w="1067"/>
        <w:gridCol w:w="6058"/>
      </w:tblGrid>
      <w:tr w14:paraId="33AE55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8" w:hRule="atLeast"/>
        </w:trPr>
        <w:tc>
          <w:tcPr>
            <w:tcW w:w="1827" w:type="dxa"/>
            <w:tcBorders>
              <w:top w:val="single" w:color="000000" w:sz="2" w:space="0"/>
              <w:left w:val="single" w:color="000000" w:sz="2" w:space="0"/>
              <w:bottom w:val="single" w:color="000000" w:sz="2" w:space="0"/>
              <w:right w:val="single" w:color="000000" w:sz="2" w:space="0"/>
            </w:tcBorders>
            <w:vAlign w:val="center"/>
          </w:tcPr>
          <w:p w14:paraId="1D382980">
            <w:pPr>
              <w:pStyle w:val="8"/>
              <w:jc w:val="center"/>
              <w:rPr>
                <w:rFonts w:cs="Times New Roman"/>
              </w:rPr>
            </w:pPr>
            <w:r>
              <w:rPr>
                <w:rFonts w:hint="eastAsia" w:cs="Times New Roman"/>
                <w:b/>
                <w:bCs/>
                <w:spacing w:val="-5"/>
              </w:rPr>
              <w:t>人员类型</w:t>
            </w:r>
          </w:p>
        </w:tc>
        <w:tc>
          <w:tcPr>
            <w:tcW w:w="1067" w:type="dxa"/>
            <w:tcBorders>
              <w:top w:val="single" w:color="000000" w:sz="2" w:space="0"/>
              <w:left w:val="single" w:color="000000" w:sz="2" w:space="0"/>
              <w:bottom w:val="single" w:color="000000" w:sz="2" w:space="0"/>
              <w:right w:val="single" w:color="000000" w:sz="2" w:space="0"/>
            </w:tcBorders>
            <w:vAlign w:val="center"/>
          </w:tcPr>
          <w:p w14:paraId="65DB88B0">
            <w:pPr>
              <w:pStyle w:val="8"/>
              <w:jc w:val="center"/>
              <w:rPr>
                <w:rFonts w:cs="Times New Roman"/>
              </w:rPr>
            </w:pPr>
            <w:r>
              <w:rPr>
                <w:rFonts w:hint="eastAsia" w:cs="Times New Roman"/>
                <w:b/>
                <w:bCs/>
                <w:spacing w:val="-9"/>
              </w:rPr>
              <w:t>人数</w:t>
            </w:r>
          </w:p>
        </w:tc>
        <w:tc>
          <w:tcPr>
            <w:tcW w:w="6058" w:type="dxa"/>
            <w:tcBorders>
              <w:top w:val="single" w:color="000000" w:sz="2" w:space="0"/>
              <w:left w:val="single" w:color="000000" w:sz="2" w:space="0"/>
              <w:bottom w:val="single" w:color="000000" w:sz="2" w:space="0"/>
              <w:right w:val="single" w:color="000000" w:sz="2" w:space="0"/>
            </w:tcBorders>
            <w:vAlign w:val="center"/>
          </w:tcPr>
          <w:p w14:paraId="0485AC18">
            <w:pPr>
              <w:pStyle w:val="8"/>
              <w:jc w:val="center"/>
              <w:rPr>
                <w:rFonts w:cs="Times New Roman"/>
              </w:rPr>
            </w:pPr>
            <w:r>
              <w:rPr>
                <w:rFonts w:hint="eastAsia" w:cs="Times New Roman"/>
                <w:b/>
                <w:bCs/>
                <w:spacing w:val="-6"/>
              </w:rPr>
              <w:t>具体要求</w:t>
            </w:r>
          </w:p>
        </w:tc>
      </w:tr>
      <w:tr w14:paraId="34B9FA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84" w:hRule="atLeast"/>
        </w:trPr>
        <w:tc>
          <w:tcPr>
            <w:tcW w:w="1827" w:type="dxa"/>
            <w:tcBorders>
              <w:top w:val="single" w:color="000000" w:sz="2" w:space="0"/>
              <w:left w:val="single" w:color="000000" w:sz="2" w:space="0"/>
              <w:bottom w:val="single" w:color="000000" w:sz="2" w:space="0"/>
              <w:right w:val="single" w:color="000000" w:sz="2" w:space="0"/>
            </w:tcBorders>
            <w:vAlign w:val="center"/>
          </w:tcPr>
          <w:p w14:paraId="3C6C0A6D">
            <w:pPr>
              <w:pStyle w:val="8"/>
              <w:spacing w:line="360" w:lineRule="auto"/>
              <w:jc w:val="center"/>
              <w:rPr>
                <w:rFonts w:cs="Times New Roman"/>
              </w:rPr>
            </w:pPr>
            <w:r>
              <w:rPr>
                <w:rFonts w:hint="eastAsia" w:cs="Times New Roman"/>
                <w:spacing w:val="-4"/>
              </w:rPr>
              <w:t>项目经理</w:t>
            </w:r>
          </w:p>
        </w:tc>
        <w:tc>
          <w:tcPr>
            <w:tcW w:w="1067" w:type="dxa"/>
            <w:tcBorders>
              <w:top w:val="single" w:color="000000" w:sz="2" w:space="0"/>
              <w:left w:val="single" w:color="000000" w:sz="2" w:space="0"/>
              <w:bottom w:val="single" w:color="000000" w:sz="2" w:space="0"/>
              <w:right w:val="single" w:color="000000" w:sz="2" w:space="0"/>
            </w:tcBorders>
            <w:vAlign w:val="center"/>
          </w:tcPr>
          <w:p w14:paraId="36FA91E1">
            <w:pPr>
              <w:pStyle w:val="8"/>
              <w:spacing w:line="360" w:lineRule="auto"/>
              <w:jc w:val="center"/>
              <w:rPr>
                <w:rFonts w:cs="Times New Roman"/>
              </w:rPr>
            </w:pPr>
            <w:r>
              <w:rPr>
                <w:rFonts w:hint="eastAsia" w:cs="Times New Roman"/>
                <w:spacing w:val="-14"/>
              </w:rPr>
              <w:t>1</w:t>
            </w:r>
            <w:r>
              <w:rPr>
                <w:rFonts w:hint="eastAsia" w:cs="Times New Roman"/>
                <w:spacing w:val="-48"/>
              </w:rPr>
              <w:t xml:space="preserve"> </w:t>
            </w:r>
            <w:r>
              <w:rPr>
                <w:rFonts w:hint="eastAsia" w:cs="Times New Roman"/>
                <w:spacing w:val="-14"/>
              </w:rPr>
              <w:t>名</w:t>
            </w:r>
          </w:p>
        </w:tc>
        <w:tc>
          <w:tcPr>
            <w:tcW w:w="6058" w:type="dxa"/>
            <w:tcBorders>
              <w:top w:val="single" w:color="000000" w:sz="2" w:space="0"/>
              <w:left w:val="single" w:color="000000" w:sz="2" w:space="0"/>
              <w:bottom w:val="single" w:color="000000" w:sz="2" w:space="0"/>
              <w:right w:val="single" w:color="000000" w:sz="2" w:space="0"/>
            </w:tcBorders>
            <w:vAlign w:val="center"/>
          </w:tcPr>
          <w:p w14:paraId="4411600F">
            <w:pPr>
              <w:pStyle w:val="8"/>
              <w:spacing w:line="360" w:lineRule="auto"/>
              <w:ind w:right="188" w:firstLine="476" w:firstLineChars="200"/>
              <w:rPr>
                <w:rFonts w:cs="Times New Roman"/>
              </w:rPr>
            </w:pPr>
            <w:r>
              <w:rPr>
                <w:rFonts w:hint="eastAsia" w:cs="Times New Roman"/>
                <w:spacing w:val="-1"/>
              </w:rPr>
              <w:t>项目经理作为本项目的总负责人，需对服务内容非</w:t>
            </w:r>
            <w:r>
              <w:rPr>
                <w:rFonts w:hint="eastAsia" w:cs="Times New Roman"/>
                <w:spacing w:val="7"/>
              </w:rPr>
              <w:t xml:space="preserve"> </w:t>
            </w:r>
            <w:r>
              <w:rPr>
                <w:rFonts w:hint="eastAsia" w:cs="Times New Roman"/>
                <w:spacing w:val="-1"/>
              </w:rPr>
              <w:t>常熟悉，具有较强的统筹协调、联络沟通、应急处突能</w:t>
            </w:r>
            <w:r>
              <w:rPr>
                <w:rFonts w:hint="eastAsia" w:cs="Times New Roman"/>
                <w:spacing w:val="9"/>
              </w:rPr>
              <w:t xml:space="preserve"> </w:t>
            </w:r>
            <w:r>
              <w:rPr>
                <w:rFonts w:hint="eastAsia" w:cs="Times New Roman"/>
                <w:spacing w:val="-1"/>
              </w:rPr>
              <w:t>力。根据采购人需求按时提供到场服务。</w:t>
            </w:r>
          </w:p>
        </w:tc>
      </w:tr>
      <w:tr w14:paraId="7AC2FF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03" w:hRule="atLeast"/>
        </w:trPr>
        <w:tc>
          <w:tcPr>
            <w:tcW w:w="1827" w:type="dxa"/>
            <w:tcBorders>
              <w:top w:val="single" w:color="000000" w:sz="2" w:space="0"/>
              <w:left w:val="single" w:color="000000" w:sz="2" w:space="0"/>
              <w:bottom w:val="single" w:color="000000" w:sz="2" w:space="0"/>
              <w:right w:val="single" w:color="000000" w:sz="2" w:space="0"/>
            </w:tcBorders>
            <w:vAlign w:val="center"/>
          </w:tcPr>
          <w:p w14:paraId="348BE5C7">
            <w:pPr>
              <w:pStyle w:val="8"/>
              <w:spacing w:line="360" w:lineRule="auto"/>
              <w:ind w:left="118" w:right="107"/>
              <w:jc w:val="center"/>
              <w:rPr>
                <w:rFonts w:cs="Times New Roman"/>
              </w:rPr>
            </w:pPr>
            <w:r>
              <w:rPr>
                <w:rFonts w:hint="eastAsia" w:cs="Times New Roman"/>
                <w:spacing w:val="-2"/>
              </w:rPr>
              <w:t>专职技术服务</w:t>
            </w:r>
            <w:r>
              <w:rPr>
                <w:rFonts w:hint="eastAsia" w:cs="Times New Roman"/>
                <w:spacing w:val="-13"/>
              </w:rPr>
              <w:t>人员</w:t>
            </w:r>
          </w:p>
        </w:tc>
        <w:tc>
          <w:tcPr>
            <w:tcW w:w="1067" w:type="dxa"/>
            <w:tcBorders>
              <w:top w:val="single" w:color="000000" w:sz="2" w:space="0"/>
              <w:left w:val="single" w:color="000000" w:sz="2" w:space="0"/>
              <w:bottom w:val="single" w:color="000000" w:sz="2" w:space="0"/>
              <w:right w:val="single" w:color="000000" w:sz="2" w:space="0"/>
            </w:tcBorders>
            <w:vAlign w:val="center"/>
          </w:tcPr>
          <w:p w14:paraId="2D40F691">
            <w:pPr>
              <w:pStyle w:val="8"/>
              <w:spacing w:line="360" w:lineRule="auto"/>
              <w:ind w:left="113" w:right="238" w:firstLine="2"/>
              <w:jc w:val="center"/>
              <w:rPr>
                <w:rFonts w:cs="Times New Roman"/>
              </w:rPr>
            </w:pPr>
            <w:r>
              <w:rPr>
                <w:rFonts w:hint="eastAsia" w:cs="Times New Roman"/>
                <w:spacing w:val="-5"/>
              </w:rPr>
              <w:t>不少于</w:t>
            </w:r>
            <w:r>
              <w:rPr>
                <w:rFonts w:hint="eastAsia" w:cs="Times New Roman"/>
              </w:rPr>
              <w:t xml:space="preserve"> </w:t>
            </w:r>
            <w:r>
              <w:rPr>
                <w:rFonts w:cs="Times New Roman"/>
                <w:spacing w:val="-6"/>
              </w:rPr>
              <w:t>3</w:t>
            </w:r>
            <w:r>
              <w:rPr>
                <w:rFonts w:hint="eastAsia" w:cs="Times New Roman"/>
                <w:spacing w:val="-48"/>
              </w:rPr>
              <w:t xml:space="preserve"> </w:t>
            </w:r>
            <w:r>
              <w:rPr>
                <w:rFonts w:hint="eastAsia" w:cs="Times New Roman"/>
                <w:spacing w:val="-6"/>
              </w:rPr>
              <w:t>名</w:t>
            </w:r>
          </w:p>
        </w:tc>
        <w:tc>
          <w:tcPr>
            <w:tcW w:w="6058" w:type="dxa"/>
            <w:tcBorders>
              <w:top w:val="single" w:color="000000" w:sz="2" w:space="0"/>
              <w:left w:val="single" w:color="000000" w:sz="2" w:space="0"/>
              <w:bottom w:val="single" w:color="000000" w:sz="2" w:space="0"/>
              <w:right w:val="single" w:color="000000" w:sz="2" w:space="0"/>
            </w:tcBorders>
            <w:vAlign w:val="center"/>
          </w:tcPr>
          <w:p w14:paraId="25419204">
            <w:pPr>
              <w:pStyle w:val="8"/>
              <w:spacing w:line="360" w:lineRule="auto"/>
              <w:ind w:left="112" w:right="27" w:firstLine="476" w:firstLineChars="200"/>
              <w:jc w:val="both"/>
              <w:rPr>
                <w:rFonts w:cs="Times New Roman"/>
              </w:rPr>
            </w:pPr>
            <w:r>
              <w:rPr>
                <w:rFonts w:hint="eastAsia" w:cs="Times New Roman"/>
                <w:spacing w:val="-1"/>
              </w:rPr>
              <w:t>专职技术服务人员是本项目服务的主要承担者，需具有扎实的软硬件基础知识；熟悉服务内容中信息化系统设备安装、调试、故障维修；精通音频、视频、拾</w:t>
            </w:r>
            <w:r>
              <w:rPr>
                <w:rFonts w:hint="eastAsia" w:cs="Times New Roman"/>
                <w:spacing w:val="-7"/>
              </w:rPr>
              <w:t>音、扩声、中控等设备调试与维修；能熟练操作Win</w:t>
            </w:r>
            <w:r>
              <w:rPr>
                <w:rFonts w:hint="eastAsia" w:cs="Times New Roman"/>
                <w:spacing w:val="-8"/>
              </w:rPr>
              <w:t>dows、</w:t>
            </w:r>
            <w:r>
              <w:rPr>
                <w:rFonts w:hint="eastAsia" w:cs="Times New Roman"/>
                <w:spacing w:val="-1"/>
              </w:rPr>
              <w:t>统信、银河麒麟等操作系统，掌握操作系统的日常维护及配置；精通电脑与办公设备日常故障解决技术。</w:t>
            </w:r>
          </w:p>
        </w:tc>
      </w:tr>
      <w:tr w14:paraId="108D49F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88" w:hRule="atLeast"/>
        </w:trPr>
        <w:tc>
          <w:tcPr>
            <w:tcW w:w="1827" w:type="dxa"/>
            <w:tcBorders>
              <w:top w:val="single" w:color="000000" w:sz="2" w:space="0"/>
              <w:left w:val="single" w:color="000000" w:sz="2" w:space="0"/>
              <w:bottom w:val="single" w:color="000000" w:sz="2" w:space="0"/>
              <w:right w:val="single" w:color="000000" w:sz="2" w:space="0"/>
            </w:tcBorders>
            <w:vAlign w:val="center"/>
          </w:tcPr>
          <w:p w14:paraId="341E5E54">
            <w:pPr>
              <w:pStyle w:val="8"/>
              <w:spacing w:line="360" w:lineRule="auto"/>
              <w:ind w:left="118" w:right="108"/>
              <w:jc w:val="center"/>
              <w:rPr>
                <w:rFonts w:cs="Times New Roman"/>
                <w:spacing w:val="-2"/>
              </w:rPr>
            </w:pPr>
            <w:r>
              <w:rPr>
                <w:rFonts w:hint="eastAsia" w:cs="Times New Roman"/>
                <w:spacing w:val="-2"/>
              </w:rPr>
              <w:t>应急与远程技 术服务保障人 员</w:t>
            </w:r>
          </w:p>
        </w:tc>
        <w:tc>
          <w:tcPr>
            <w:tcW w:w="1067" w:type="dxa"/>
            <w:tcBorders>
              <w:top w:val="single" w:color="000000" w:sz="2" w:space="0"/>
              <w:left w:val="single" w:color="000000" w:sz="2" w:space="0"/>
              <w:bottom w:val="single" w:color="000000" w:sz="2" w:space="0"/>
              <w:right w:val="single" w:color="000000" w:sz="2" w:space="0"/>
            </w:tcBorders>
            <w:vAlign w:val="center"/>
          </w:tcPr>
          <w:p w14:paraId="39D060C0">
            <w:pPr>
              <w:pStyle w:val="8"/>
              <w:spacing w:line="360" w:lineRule="auto"/>
              <w:ind w:left="116" w:right="108"/>
              <w:jc w:val="center"/>
              <w:rPr>
                <w:rFonts w:cs="Times New Roman"/>
                <w:spacing w:val="-2"/>
              </w:rPr>
            </w:pPr>
            <w:r>
              <w:rPr>
                <w:rFonts w:hint="eastAsia" w:cs="Times New Roman"/>
                <w:spacing w:val="-2"/>
              </w:rPr>
              <w:t xml:space="preserve">不少于 </w:t>
            </w:r>
            <w:r>
              <w:rPr>
                <w:rFonts w:cs="Times New Roman"/>
                <w:spacing w:val="-2"/>
              </w:rPr>
              <w:t>2</w:t>
            </w:r>
            <w:r>
              <w:rPr>
                <w:rFonts w:hint="eastAsia" w:cs="Times New Roman"/>
                <w:spacing w:val="-2"/>
              </w:rPr>
              <w:t>名</w:t>
            </w:r>
          </w:p>
        </w:tc>
        <w:tc>
          <w:tcPr>
            <w:tcW w:w="6058" w:type="dxa"/>
            <w:tcBorders>
              <w:top w:val="single" w:color="000000" w:sz="2" w:space="0"/>
              <w:left w:val="single" w:color="000000" w:sz="2" w:space="0"/>
              <w:bottom w:val="single" w:color="000000" w:sz="2" w:space="0"/>
              <w:right w:val="single" w:color="000000" w:sz="2" w:space="0"/>
            </w:tcBorders>
            <w:vAlign w:val="center"/>
          </w:tcPr>
          <w:p w14:paraId="78495365">
            <w:pPr>
              <w:pStyle w:val="8"/>
              <w:spacing w:line="360" w:lineRule="auto"/>
              <w:ind w:left="113" w:right="108" w:firstLine="472" w:firstLineChars="200"/>
              <w:rPr>
                <w:rFonts w:cs="Times New Roman"/>
                <w:spacing w:val="-2"/>
              </w:rPr>
            </w:pPr>
            <w:r>
              <w:rPr>
                <w:rFonts w:hint="eastAsia" w:cs="Times New Roman"/>
                <w:spacing w:val="-2"/>
              </w:rPr>
              <w:t>应急与远程技术服务保障人员作为本项目的B岗人员员，在遇到突发情况以及重要工作时，根据采购人需求 提供相应服务。</w:t>
            </w:r>
          </w:p>
        </w:tc>
      </w:tr>
    </w:tbl>
    <w:p w14:paraId="3FBDF71A">
      <w:pPr>
        <w:spacing w:line="360" w:lineRule="auto"/>
        <w:rPr>
          <w:rFonts w:ascii="宋体" w:hAnsi="宋体"/>
          <w:bCs/>
          <w:sz w:val="24"/>
          <w:szCs w:val="24"/>
        </w:rPr>
      </w:pPr>
      <w:r>
        <w:rPr>
          <w:rFonts w:hint="eastAsia" w:ascii="宋体" w:hAnsi="宋体"/>
          <w:bCs/>
          <w:sz w:val="24"/>
          <w:szCs w:val="24"/>
        </w:rPr>
        <w:t xml:space="preserve"> </w:t>
      </w:r>
      <w:r>
        <w:rPr>
          <w:rFonts w:ascii="宋体" w:hAnsi="宋体"/>
          <w:bCs/>
          <w:sz w:val="24"/>
          <w:szCs w:val="24"/>
        </w:rPr>
        <w:t xml:space="preserve">      </w:t>
      </w:r>
      <w:r>
        <w:rPr>
          <w:rFonts w:hint="eastAsia" w:ascii="宋体" w:hAnsi="宋体"/>
          <w:bCs/>
          <w:sz w:val="24"/>
          <w:szCs w:val="24"/>
        </w:rPr>
        <w:t>注：报价文件中须提供上述人员近三个月的社保证明。</w:t>
      </w:r>
    </w:p>
    <w:p w14:paraId="3F258BA5">
      <w:pPr>
        <w:pStyle w:val="3"/>
        <w:spacing w:before="120" w:after="120" w:line="360" w:lineRule="auto"/>
        <w:rPr>
          <w:rFonts w:ascii="宋体" w:hAnsi="宋体"/>
          <w:sz w:val="28"/>
          <w:szCs w:val="28"/>
        </w:rPr>
      </w:pPr>
      <w:r>
        <w:rPr>
          <w:rFonts w:hint="eastAsia" w:ascii="宋体" w:hAnsi="宋体"/>
          <w:sz w:val="28"/>
          <w:szCs w:val="28"/>
          <w:lang w:val="en-US" w:eastAsia="zh-CN"/>
        </w:rPr>
        <w:t>1</w:t>
      </w:r>
      <w:r>
        <w:rPr>
          <w:rFonts w:hint="eastAsia" w:ascii="宋体" w:hAnsi="宋体"/>
          <w:sz w:val="28"/>
          <w:szCs w:val="28"/>
        </w:rPr>
        <w:t>.</w:t>
      </w:r>
      <w:r>
        <w:rPr>
          <w:rFonts w:ascii="宋体" w:hAnsi="宋体"/>
          <w:sz w:val="28"/>
          <w:szCs w:val="28"/>
        </w:rPr>
        <w:t>3</w:t>
      </w:r>
      <w:r>
        <w:rPr>
          <w:rFonts w:hint="eastAsia" w:ascii="宋体" w:hAnsi="宋体"/>
          <w:sz w:val="28"/>
          <w:szCs w:val="28"/>
        </w:rPr>
        <w:t>、服务要求：</w:t>
      </w:r>
    </w:p>
    <w:p w14:paraId="6ACE9352">
      <w:pPr>
        <w:pStyle w:val="4"/>
        <w:spacing w:after="0" w:line="360" w:lineRule="auto"/>
        <w:ind w:left="521"/>
        <w:rPr>
          <w:rFonts w:ascii="宋体" w:hAnsi="宋体" w:eastAsia="宋体"/>
          <w:b/>
          <w:kern w:val="0"/>
          <w:sz w:val="24"/>
          <w:szCs w:val="24"/>
        </w:rPr>
      </w:pPr>
      <w:r>
        <w:rPr>
          <w:rFonts w:hint="eastAsia" w:ascii="宋体" w:hAnsi="宋体" w:eastAsia="宋体"/>
          <w:b/>
          <w:spacing w:val="-5"/>
          <w:sz w:val="24"/>
          <w:szCs w:val="24"/>
        </w:rPr>
        <w:t>1、服务时间</w:t>
      </w:r>
    </w:p>
    <w:p w14:paraId="5214E008">
      <w:pPr>
        <w:pStyle w:val="4"/>
        <w:spacing w:after="0" w:line="360" w:lineRule="auto"/>
        <w:ind w:left="25" w:right="205" w:firstLine="501"/>
        <w:rPr>
          <w:rFonts w:ascii="宋体" w:hAnsi="宋体" w:eastAsia="宋体"/>
          <w:sz w:val="24"/>
          <w:szCs w:val="24"/>
        </w:rPr>
      </w:pPr>
      <w:r>
        <w:rPr>
          <w:rFonts w:hint="eastAsia" w:ascii="宋体" w:hAnsi="宋体" w:eastAsia="宋体"/>
          <w:spacing w:val="-2"/>
          <w:sz w:val="24"/>
          <w:szCs w:val="24"/>
        </w:rPr>
        <w:t>国家法定工作日供应商须指派专职技术服务人员提供应急响应服务</w:t>
      </w:r>
      <w:r>
        <w:rPr>
          <w:rFonts w:hint="eastAsia" w:ascii="宋体" w:hAnsi="宋体" w:eastAsia="宋体"/>
          <w:spacing w:val="-1"/>
          <w:sz w:val="24"/>
          <w:szCs w:val="24"/>
        </w:rPr>
        <w:t>，服务时间：8:30-17:30；</w:t>
      </w:r>
    </w:p>
    <w:p w14:paraId="1B66B5F7">
      <w:pPr>
        <w:pStyle w:val="4"/>
        <w:spacing w:after="0" w:line="360" w:lineRule="auto"/>
        <w:ind w:left="22" w:right="58" w:firstLine="484"/>
        <w:rPr>
          <w:rFonts w:ascii="宋体" w:hAnsi="宋体" w:eastAsia="宋体"/>
          <w:spacing w:val="-2"/>
          <w:sz w:val="24"/>
          <w:szCs w:val="24"/>
        </w:rPr>
      </w:pPr>
      <w:r>
        <w:rPr>
          <w:rFonts w:hint="eastAsia" w:ascii="宋体" w:hAnsi="宋体" w:eastAsia="宋体"/>
          <w:spacing w:val="-5"/>
          <w:sz w:val="24"/>
          <w:szCs w:val="24"/>
        </w:rPr>
        <w:t>非工作日、周末及节假日时间段内，每天至少安排</w:t>
      </w:r>
      <w:r>
        <w:rPr>
          <w:rFonts w:ascii="宋体" w:hAnsi="宋体" w:eastAsia="宋体"/>
          <w:spacing w:val="-5"/>
          <w:sz w:val="24"/>
          <w:szCs w:val="24"/>
        </w:rPr>
        <w:t>1</w:t>
      </w:r>
      <w:r>
        <w:rPr>
          <w:rFonts w:hint="eastAsia" w:ascii="宋体" w:hAnsi="宋体" w:eastAsia="宋体"/>
          <w:spacing w:val="-5"/>
          <w:sz w:val="24"/>
          <w:szCs w:val="24"/>
        </w:rPr>
        <w:t>名专职技术人</w:t>
      </w:r>
      <w:r>
        <w:rPr>
          <w:rFonts w:hint="eastAsia" w:ascii="宋体" w:hAnsi="宋体" w:eastAsia="宋体"/>
          <w:spacing w:val="-2"/>
          <w:sz w:val="24"/>
          <w:szCs w:val="24"/>
        </w:rPr>
        <w:t>员保持</w:t>
      </w:r>
      <w:r>
        <w:rPr>
          <w:rFonts w:hint="eastAsia" w:ascii="宋体" w:hAnsi="宋体" w:eastAsia="宋体"/>
          <w:spacing w:val="-42"/>
          <w:sz w:val="24"/>
          <w:szCs w:val="24"/>
        </w:rPr>
        <w:t xml:space="preserve"> </w:t>
      </w:r>
      <w:r>
        <w:rPr>
          <w:rFonts w:hint="eastAsia" w:ascii="宋体" w:hAnsi="宋体" w:eastAsia="宋体"/>
          <w:spacing w:val="-2"/>
          <w:sz w:val="24"/>
          <w:szCs w:val="24"/>
        </w:rPr>
        <w:t>24</w:t>
      </w:r>
      <w:r>
        <w:rPr>
          <w:rFonts w:hint="eastAsia" w:ascii="宋体" w:hAnsi="宋体" w:eastAsia="宋体"/>
          <w:spacing w:val="-44"/>
          <w:sz w:val="24"/>
          <w:szCs w:val="24"/>
        </w:rPr>
        <w:t xml:space="preserve"> </w:t>
      </w:r>
      <w:r>
        <w:rPr>
          <w:rFonts w:hint="eastAsia" w:ascii="宋体" w:hAnsi="宋体" w:eastAsia="宋体"/>
          <w:spacing w:val="-2"/>
          <w:sz w:val="24"/>
          <w:szCs w:val="24"/>
        </w:rPr>
        <w:t>小时联络畅通，在接到服务电话后，3</w:t>
      </w:r>
      <w:r>
        <w:rPr>
          <w:rFonts w:ascii="宋体" w:hAnsi="宋体" w:eastAsia="宋体"/>
          <w:spacing w:val="-2"/>
          <w:sz w:val="24"/>
          <w:szCs w:val="24"/>
        </w:rPr>
        <w:t>0</w:t>
      </w:r>
      <w:r>
        <w:rPr>
          <w:rFonts w:hint="eastAsia" w:ascii="宋体" w:hAnsi="宋体" w:eastAsia="宋体"/>
          <w:spacing w:val="-2"/>
          <w:sz w:val="24"/>
          <w:szCs w:val="24"/>
        </w:rPr>
        <w:t>分钟内响应，</w:t>
      </w:r>
      <w:r>
        <w:rPr>
          <w:rFonts w:ascii="宋体" w:hAnsi="宋体" w:eastAsia="宋体"/>
          <w:spacing w:val="-2"/>
          <w:sz w:val="24"/>
          <w:szCs w:val="24"/>
        </w:rPr>
        <w:t>2</w:t>
      </w:r>
      <w:r>
        <w:rPr>
          <w:rFonts w:hint="eastAsia" w:ascii="宋体" w:hAnsi="宋体" w:eastAsia="宋体"/>
          <w:spacing w:val="-2"/>
          <w:sz w:val="24"/>
          <w:szCs w:val="24"/>
        </w:rPr>
        <w:t>小时内赶到现场提供服务。</w:t>
      </w:r>
    </w:p>
    <w:p w14:paraId="22ACB6E4">
      <w:pPr>
        <w:pStyle w:val="4"/>
        <w:spacing w:after="0" w:line="360" w:lineRule="auto"/>
        <w:ind w:left="506"/>
        <w:rPr>
          <w:rFonts w:ascii="宋体" w:hAnsi="宋体" w:eastAsia="宋体"/>
          <w:b/>
          <w:sz w:val="24"/>
          <w:szCs w:val="24"/>
        </w:rPr>
      </w:pPr>
      <w:r>
        <w:rPr>
          <w:rFonts w:hint="eastAsia" w:ascii="宋体" w:hAnsi="宋体" w:eastAsia="宋体"/>
          <w:b/>
          <w:spacing w:val="-3"/>
          <w:sz w:val="24"/>
          <w:szCs w:val="24"/>
        </w:rPr>
        <w:t>2、巡检服务</w:t>
      </w:r>
    </w:p>
    <w:p w14:paraId="579E0579">
      <w:pPr>
        <w:pStyle w:val="4"/>
        <w:spacing w:after="0" w:line="360" w:lineRule="auto"/>
        <w:ind w:left="23" w:right="205" w:firstLine="480"/>
        <w:rPr>
          <w:rFonts w:ascii="宋体" w:hAnsi="宋体" w:eastAsia="宋体"/>
          <w:sz w:val="24"/>
          <w:szCs w:val="24"/>
        </w:rPr>
      </w:pPr>
      <w:r>
        <w:rPr>
          <w:rFonts w:hint="eastAsia" w:ascii="宋体" w:hAnsi="宋体" w:eastAsia="宋体"/>
          <w:sz w:val="24"/>
          <w:szCs w:val="24"/>
        </w:rPr>
        <w:t>每周巡检：专职技术人员每周对上述</w:t>
      </w:r>
      <w:r>
        <w:rPr>
          <w:rFonts w:hint="eastAsia" w:ascii="宋体" w:hAnsi="宋体" w:eastAsia="宋体"/>
          <w:spacing w:val="-1"/>
          <w:sz w:val="24"/>
          <w:szCs w:val="24"/>
        </w:rPr>
        <w:t>各信息化系统状态巡视巡检，记录设备的运行状况，制作并填写制式巡检表。</w:t>
      </w:r>
    </w:p>
    <w:p w14:paraId="3BF25702">
      <w:pPr>
        <w:pStyle w:val="4"/>
        <w:spacing w:after="0" w:line="360" w:lineRule="auto"/>
        <w:ind w:left="25" w:right="58" w:firstLine="479"/>
        <w:rPr>
          <w:rFonts w:ascii="宋体" w:hAnsi="宋体" w:eastAsia="宋体"/>
          <w:sz w:val="24"/>
          <w:szCs w:val="24"/>
        </w:rPr>
      </w:pPr>
      <w:r>
        <w:rPr>
          <w:rFonts w:hint="eastAsia" w:ascii="宋体" w:hAnsi="宋体" w:eastAsia="宋体"/>
          <w:spacing w:val="-3"/>
          <w:sz w:val="24"/>
          <w:szCs w:val="24"/>
        </w:rPr>
        <w:t>巡检报告与问题处理：巡检中发现的故障隐患需及时告知采购</w:t>
      </w:r>
      <w:r>
        <w:rPr>
          <w:rFonts w:hint="eastAsia" w:ascii="宋体" w:hAnsi="宋体" w:eastAsia="宋体"/>
          <w:spacing w:val="-4"/>
          <w:sz w:val="24"/>
          <w:szCs w:val="24"/>
        </w:rPr>
        <w:t>人，需向采购</w:t>
      </w:r>
      <w:r>
        <w:rPr>
          <w:rFonts w:hint="eastAsia" w:ascii="宋体" w:hAnsi="宋体" w:eastAsia="宋体"/>
          <w:sz w:val="24"/>
          <w:szCs w:val="24"/>
        </w:rPr>
        <w:t xml:space="preserve"> </w:t>
      </w:r>
      <w:r>
        <w:rPr>
          <w:rFonts w:hint="eastAsia" w:ascii="宋体" w:hAnsi="宋体" w:eastAsia="宋体"/>
          <w:spacing w:val="-1"/>
          <w:sz w:val="24"/>
          <w:szCs w:val="24"/>
        </w:rPr>
        <w:t>人提供解决方案，并在巡检结束后第一时间处理完毕。</w:t>
      </w:r>
    </w:p>
    <w:p w14:paraId="3A9E282E">
      <w:pPr>
        <w:pStyle w:val="4"/>
        <w:spacing w:after="0" w:line="360" w:lineRule="auto"/>
        <w:ind w:left="510"/>
        <w:rPr>
          <w:rFonts w:ascii="宋体" w:hAnsi="宋体" w:eastAsia="宋体"/>
          <w:b/>
          <w:sz w:val="24"/>
          <w:szCs w:val="24"/>
        </w:rPr>
      </w:pPr>
      <w:r>
        <w:rPr>
          <w:rFonts w:hint="eastAsia" w:ascii="宋体" w:hAnsi="宋体" w:eastAsia="宋体"/>
          <w:b/>
          <w:spacing w:val="-2"/>
          <w:sz w:val="24"/>
          <w:szCs w:val="24"/>
        </w:rPr>
        <w:t>3、应急响应服务</w:t>
      </w:r>
    </w:p>
    <w:p w14:paraId="798D3719">
      <w:pPr>
        <w:pStyle w:val="4"/>
        <w:spacing w:after="0" w:line="360" w:lineRule="auto"/>
        <w:ind w:firstLine="464" w:firstLineChars="200"/>
        <w:rPr>
          <w:rFonts w:ascii="宋体" w:hAnsi="宋体" w:eastAsia="宋体"/>
          <w:sz w:val="24"/>
          <w:szCs w:val="24"/>
        </w:rPr>
      </w:pPr>
      <w:r>
        <w:rPr>
          <w:rFonts w:hint="eastAsia" w:ascii="宋体" w:hAnsi="宋体" w:eastAsia="宋体"/>
          <w:spacing w:val="-4"/>
          <w:sz w:val="24"/>
          <w:szCs w:val="24"/>
        </w:rPr>
        <w:t>出现硬件设备、应用系统等异常状况时，需第一时间提供应急响应服务，及</w:t>
      </w:r>
      <w:r>
        <w:rPr>
          <w:rFonts w:hint="eastAsia" w:ascii="宋体" w:hAnsi="宋体" w:eastAsia="宋体"/>
          <w:spacing w:val="-3"/>
          <w:sz w:val="24"/>
          <w:szCs w:val="24"/>
        </w:rPr>
        <w:t>时解决异常问题。</w:t>
      </w:r>
    </w:p>
    <w:p w14:paraId="4A3E98D1">
      <w:pPr>
        <w:pStyle w:val="4"/>
        <w:spacing w:after="0" w:line="360" w:lineRule="auto"/>
        <w:ind w:firstLine="476" w:firstLineChars="200"/>
        <w:rPr>
          <w:rFonts w:ascii="宋体" w:hAnsi="宋体" w:eastAsia="宋体"/>
          <w:sz w:val="24"/>
          <w:szCs w:val="24"/>
        </w:rPr>
      </w:pPr>
      <w:r>
        <w:rPr>
          <w:rFonts w:hint="eastAsia" w:ascii="宋体" w:hAnsi="宋体" w:eastAsia="宋体"/>
          <w:spacing w:val="-1"/>
          <w:sz w:val="24"/>
          <w:szCs w:val="24"/>
        </w:rPr>
        <w:t>每次应急响应服务之后需要填写详细的运维服务工单，工单中要详细描述故障原因与解决方案。</w:t>
      </w:r>
    </w:p>
    <w:p w14:paraId="7EE9F119">
      <w:pPr>
        <w:pStyle w:val="4"/>
        <w:spacing w:after="0" w:line="360" w:lineRule="auto"/>
        <w:ind w:firstLine="478" w:firstLineChars="200"/>
        <w:rPr>
          <w:rFonts w:ascii="宋体" w:hAnsi="宋体" w:eastAsia="宋体"/>
          <w:b/>
          <w:sz w:val="24"/>
          <w:szCs w:val="24"/>
        </w:rPr>
      </w:pPr>
      <w:r>
        <w:rPr>
          <w:rFonts w:hint="eastAsia" w:ascii="宋体" w:hAnsi="宋体" w:eastAsia="宋体"/>
          <w:b/>
          <w:spacing w:val="-1"/>
          <w:sz w:val="24"/>
          <w:szCs w:val="24"/>
        </w:rPr>
        <w:t>4、故障排除与维修服务</w:t>
      </w:r>
    </w:p>
    <w:p w14:paraId="3B719E98">
      <w:pPr>
        <w:pStyle w:val="4"/>
        <w:spacing w:after="0" w:line="360" w:lineRule="auto"/>
        <w:ind w:right="84" w:firstLine="468" w:firstLineChars="200"/>
        <w:rPr>
          <w:rFonts w:ascii="宋体" w:hAnsi="宋体" w:eastAsia="宋体"/>
          <w:sz w:val="24"/>
          <w:szCs w:val="24"/>
        </w:rPr>
      </w:pPr>
      <w:r>
        <w:rPr>
          <w:rFonts w:hint="eastAsia" w:ascii="宋体" w:hAnsi="宋体" w:eastAsia="宋体"/>
          <w:spacing w:val="-3"/>
          <w:sz w:val="24"/>
          <w:szCs w:val="24"/>
        </w:rPr>
        <w:t>做好上述服务范围内信息化系统和设备的故障排查和诊断等，对</w:t>
      </w:r>
      <w:r>
        <w:rPr>
          <w:rFonts w:hint="eastAsia" w:ascii="宋体" w:hAnsi="宋体" w:eastAsia="宋体"/>
          <w:spacing w:val="-4"/>
          <w:sz w:val="24"/>
          <w:szCs w:val="24"/>
        </w:rPr>
        <w:t>损坏部件及</w:t>
      </w:r>
      <w:r>
        <w:rPr>
          <w:rFonts w:hint="eastAsia" w:ascii="宋体" w:hAnsi="宋体" w:eastAsia="宋体"/>
          <w:sz w:val="24"/>
          <w:szCs w:val="24"/>
        </w:rPr>
        <w:t xml:space="preserve"> </w:t>
      </w:r>
      <w:r>
        <w:rPr>
          <w:rFonts w:hint="eastAsia" w:ascii="宋体" w:hAnsi="宋体" w:eastAsia="宋体"/>
          <w:spacing w:val="-2"/>
          <w:sz w:val="24"/>
          <w:szCs w:val="24"/>
        </w:rPr>
        <w:t>时维修更换。（配件费用另计）</w:t>
      </w:r>
    </w:p>
    <w:p w14:paraId="31A8BBB8">
      <w:pPr>
        <w:pStyle w:val="4"/>
        <w:spacing w:after="0" w:line="360" w:lineRule="auto"/>
        <w:ind w:firstLine="478" w:firstLineChars="200"/>
        <w:rPr>
          <w:rFonts w:ascii="宋体" w:hAnsi="宋体" w:eastAsia="宋体"/>
          <w:b/>
          <w:spacing w:val="-1"/>
          <w:sz w:val="24"/>
          <w:szCs w:val="24"/>
        </w:rPr>
      </w:pPr>
      <w:r>
        <w:rPr>
          <w:rFonts w:hint="eastAsia" w:ascii="宋体" w:hAnsi="宋体" w:eastAsia="宋体"/>
          <w:b/>
          <w:spacing w:val="-1"/>
          <w:sz w:val="24"/>
          <w:szCs w:val="24"/>
        </w:rPr>
        <w:t>5、设备安装调试、配置策略变更服务</w:t>
      </w:r>
    </w:p>
    <w:p w14:paraId="7D765C1D">
      <w:pPr>
        <w:pStyle w:val="4"/>
        <w:spacing w:after="0" w:line="360" w:lineRule="auto"/>
        <w:ind w:right="84" w:firstLine="468" w:firstLineChars="200"/>
        <w:rPr>
          <w:rFonts w:ascii="宋体" w:hAnsi="宋体" w:eastAsia="宋体"/>
          <w:spacing w:val="-3"/>
          <w:sz w:val="24"/>
          <w:szCs w:val="24"/>
        </w:rPr>
      </w:pPr>
      <w:r>
        <w:rPr>
          <w:rFonts w:hint="eastAsia" w:ascii="宋体" w:hAnsi="宋体" w:eastAsia="宋体"/>
          <w:spacing w:val="-3"/>
          <w:sz w:val="24"/>
          <w:szCs w:val="24"/>
        </w:rPr>
        <w:t>协助采购人完成上述各信息化系统中硬件安装、拆除、调试等工作，根据工作需要动态合理配置各信息化系统软硬件资源。协助采购人完成相关系统迁移部署工作。</w:t>
      </w:r>
    </w:p>
    <w:p w14:paraId="1C991B1B">
      <w:pPr>
        <w:pStyle w:val="4"/>
        <w:spacing w:after="0" w:line="360" w:lineRule="auto"/>
        <w:ind w:firstLine="478" w:firstLineChars="200"/>
        <w:rPr>
          <w:rFonts w:ascii="宋体" w:hAnsi="宋体" w:eastAsia="宋体"/>
          <w:b/>
          <w:spacing w:val="-1"/>
          <w:sz w:val="24"/>
          <w:szCs w:val="24"/>
        </w:rPr>
      </w:pPr>
      <w:r>
        <w:rPr>
          <w:rFonts w:ascii="宋体" w:hAnsi="宋体" w:eastAsia="宋体"/>
          <w:b/>
          <w:spacing w:val="-1"/>
          <w:sz w:val="24"/>
          <w:szCs w:val="24"/>
        </w:rPr>
        <w:t>6</w:t>
      </w:r>
      <w:r>
        <w:rPr>
          <w:rFonts w:hint="eastAsia" w:ascii="宋体" w:hAnsi="宋体" w:eastAsia="宋体"/>
          <w:b/>
          <w:spacing w:val="-1"/>
          <w:sz w:val="24"/>
          <w:szCs w:val="24"/>
        </w:rPr>
        <w:t>、重大活动保障服务</w:t>
      </w:r>
    </w:p>
    <w:p w14:paraId="78A0A883">
      <w:pPr>
        <w:pStyle w:val="4"/>
        <w:spacing w:after="0" w:line="360" w:lineRule="auto"/>
        <w:ind w:right="84" w:firstLine="468" w:firstLineChars="200"/>
        <w:rPr>
          <w:rFonts w:ascii="宋体" w:hAnsi="宋体" w:eastAsia="宋体"/>
          <w:spacing w:val="-3"/>
          <w:sz w:val="24"/>
          <w:szCs w:val="24"/>
        </w:rPr>
      </w:pPr>
      <w:r>
        <w:rPr>
          <w:rFonts w:hint="eastAsia" w:ascii="宋体" w:hAnsi="宋体" w:eastAsia="宋体"/>
          <w:spacing w:val="-3"/>
          <w:sz w:val="24"/>
          <w:szCs w:val="24"/>
        </w:rPr>
        <w:t>保障重要会议的平稳运行，提供会前调试、会中保障、会后设备关机与检查服务。</w:t>
      </w:r>
    </w:p>
    <w:p w14:paraId="1DB23031">
      <w:pPr>
        <w:pStyle w:val="4"/>
        <w:spacing w:after="0" w:line="360" w:lineRule="auto"/>
        <w:ind w:firstLine="478" w:firstLineChars="200"/>
        <w:rPr>
          <w:rFonts w:ascii="宋体" w:hAnsi="宋体" w:eastAsia="宋体"/>
          <w:b/>
          <w:spacing w:val="-1"/>
          <w:sz w:val="24"/>
          <w:szCs w:val="24"/>
        </w:rPr>
      </w:pPr>
      <w:r>
        <w:rPr>
          <w:rFonts w:ascii="宋体" w:hAnsi="宋体" w:eastAsia="宋体"/>
          <w:b/>
          <w:spacing w:val="-1"/>
          <w:sz w:val="24"/>
          <w:szCs w:val="24"/>
        </w:rPr>
        <w:t>7</w:t>
      </w:r>
      <w:r>
        <w:rPr>
          <w:rFonts w:hint="eastAsia" w:ascii="宋体" w:hAnsi="宋体" w:eastAsia="宋体"/>
          <w:b/>
          <w:spacing w:val="-1"/>
          <w:sz w:val="24"/>
          <w:szCs w:val="24"/>
        </w:rPr>
        <w:t>、设备普查</w:t>
      </w:r>
    </w:p>
    <w:p w14:paraId="5154DE14">
      <w:pPr>
        <w:pStyle w:val="4"/>
        <w:spacing w:after="0" w:line="360" w:lineRule="auto"/>
        <w:ind w:right="85" w:firstLine="468" w:firstLineChars="200"/>
        <w:rPr>
          <w:rFonts w:ascii="宋体" w:hAnsi="宋体" w:eastAsia="宋体"/>
          <w:spacing w:val="-3"/>
          <w:sz w:val="24"/>
          <w:szCs w:val="24"/>
        </w:rPr>
      </w:pPr>
      <w:r>
        <w:rPr>
          <w:rFonts w:hint="eastAsia" w:ascii="宋体" w:hAnsi="宋体" w:eastAsia="宋体"/>
          <w:spacing w:val="-3"/>
          <w:sz w:val="24"/>
          <w:szCs w:val="24"/>
        </w:rPr>
        <w:t>中标单位在合同签定之日起15个工作日内完成对采购方的信息化设备普查登记工作，对现有文档资料进行更新，并提供一份详细的系统检查报告。报告内容包括系统的设备配置、设备清单、工作状况、工作环境等信息，并报采购方确认备案。</w:t>
      </w:r>
    </w:p>
    <w:p w14:paraId="7C955077">
      <w:pPr>
        <w:pStyle w:val="3"/>
        <w:spacing w:before="120" w:after="120" w:line="360" w:lineRule="auto"/>
        <w:rPr>
          <w:rFonts w:ascii="宋体" w:hAnsi="宋体"/>
          <w:sz w:val="28"/>
          <w:szCs w:val="28"/>
        </w:rPr>
      </w:pPr>
      <w:r>
        <w:rPr>
          <w:rFonts w:hint="eastAsia" w:ascii="宋体" w:hAnsi="宋体"/>
          <w:sz w:val="28"/>
          <w:szCs w:val="28"/>
          <w:lang w:val="en-US" w:eastAsia="zh-CN"/>
        </w:rPr>
        <w:t>1</w:t>
      </w:r>
      <w:r>
        <w:rPr>
          <w:rFonts w:hint="eastAsia" w:ascii="宋体" w:hAnsi="宋体"/>
          <w:sz w:val="28"/>
          <w:szCs w:val="28"/>
        </w:rPr>
        <w:t>.</w:t>
      </w:r>
      <w:r>
        <w:rPr>
          <w:rFonts w:ascii="宋体" w:hAnsi="宋体"/>
          <w:sz w:val="28"/>
          <w:szCs w:val="28"/>
        </w:rPr>
        <w:t>4</w:t>
      </w:r>
      <w:r>
        <w:rPr>
          <w:rFonts w:hint="eastAsia" w:ascii="宋体" w:hAnsi="宋体"/>
          <w:sz w:val="28"/>
          <w:szCs w:val="28"/>
        </w:rPr>
        <w:t>、报价要求：</w:t>
      </w:r>
    </w:p>
    <w:p w14:paraId="18F6BC5A">
      <w:pPr>
        <w:pStyle w:val="4"/>
        <w:spacing w:after="0" w:line="360" w:lineRule="auto"/>
        <w:ind w:right="85" w:firstLine="468" w:firstLineChars="200"/>
        <w:rPr>
          <w:rFonts w:ascii="宋体" w:hAnsi="宋体" w:eastAsia="宋体"/>
          <w:spacing w:val="-3"/>
          <w:sz w:val="24"/>
          <w:szCs w:val="24"/>
        </w:rPr>
      </w:pPr>
      <w:r>
        <w:rPr>
          <w:rFonts w:hint="eastAsia" w:ascii="宋体" w:hAnsi="宋体" w:eastAsia="宋体"/>
          <w:spacing w:val="-3"/>
          <w:sz w:val="24"/>
          <w:szCs w:val="24"/>
        </w:rPr>
        <w:t>本项目采用总价报价，价格不超过项目预算价</w:t>
      </w:r>
      <w:r>
        <w:rPr>
          <w:rFonts w:ascii="宋体" w:hAnsi="宋体" w:eastAsia="宋体"/>
          <w:spacing w:val="-3"/>
          <w:sz w:val="24"/>
          <w:szCs w:val="24"/>
        </w:rPr>
        <w:t>3</w:t>
      </w:r>
      <w:r>
        <w:rPr>
          <w:rFonts w:hint="eastAsia" w:ascii="宋体" w:hAnsi="宋体" w:eastAsia="宋体"/>
          <w:spacing w:val="-3"/>
          <w:sz w:val="24"/>
          <w:szCs w:val="24"/>
        </w:rPr>
        <w:t>万元。其组成包括但不限于人员薪资、管理费、交通费、通讯费、税金、利润、劳动保险费、合同工期内的风险费用等为完成本项目所发生的一切费用。</w:t>
      </w:r>
    </w:p>
    <w:p w14:paraId="1F6DDC26">
      <w:pPr>
        <w:pStyle w:val="3"/>
        <w:spacing w:before="120" w:after="120" w:line="360" w:lineRule="auto"/>
        <w:rPr>
          <w:rFonts w:ascii="宋体" w:hAnsi="宋体"/>
          <w:sz w:val="28"/>
          <w:szCs w:val="28"/>
        </w:rPr>
      </w:pPr>
      <w:r>
        <w:rPr>
          <w:rFonts w:hint="eastAsia" w:ascii="宋体" w:hAnsi="宋体"/>
          <w:sz w:val="28"/>
          <w:szCs w:val="28"/>
          <w:lang w:val="en-US" w:eastAsia="zh-CN"/>
        </w:rPr>
        <w:t>1</w:t>
      </w:r>
      <w:bookmarkStart w:id="0" w:name="_GoBack"/>
      <w:bookmarkEnd w:id="0"/>
      <w:r>
        <w:rPr>
          <w:rFonts w:hint="eastAsia" w:ascii="宋体" w:hAnsi="宋体"/>
          <w:sz w:val="28"/>
          <w:szCs w:val="28"/>
        </w:rPr>
        <w:t>.</w:t>
      </w:r>
      <w:r>
        <w:rPr>
          <w:rFonts w:ascii="宋体" w:hAnsi="宋体"/>
          <w:sz w:val="28"/>
          <w:szCs w:val="28"/>
        </w:rPr>
        <w:t>5</w:t>
      </w:r>
      <w:r>
        <w:rPr>
          <w:rFonts w:hint="eastAsia" w:ascii="宋体" w:hAnsi="宋体"/>
          <w:sz w:val="28"/>
          <w:szCs w:val="28"/>
        </w:rPr>
        <w:t>、其他要求：</w:t>
      </w:r>
    </w:p>
    <w:p w14:paraId="23DD7B12">
      <w:pPr>
        <w:pStyle w:val="4"/>
        <w:spacing w:after="0" w:line="360" w:lineRule="auto"/>
        <w:ind w:right="85" w:firstLine="470" w:firstLineChars="200"/>
        <w:rPr>
          <w:rFonts w:ascii="宋体" w:hAnsi="宋体" w:eastAsia="宋体"/>
          <w:b/>
          <w:spacing w:val="-3"/>
          <w:sz w:val="24"/>
          <w:szCs w:val="24"/>
        </w:rPr>
      </w:pPr>
      <w:r>
        <w:rPr>
          <w:rFonts w:hint="eastAsia" w:ascii="宋体" w:hAnsi="宋体" w:eastAsia="宋体"/>
          <w:b/>
          <w:spacing w:val="-3"/>
          <w:sz w:val="24"/>
          <w:szCs w:val="24"/>
        </w:rPr>
        <w:t>1、计算机病毒处理</w:t>
      </w:r>
    </w:p>
    <w:p w14:paraId="6194465E">
      <w:pPr>
        <w:pStyle w:val="4"/>
        <w:spacing w:after="0" w:line="360" w:lineRule="auto"/>
        <w:ind w:right="85" w:firstLine="468" w:firstLineChars="200"/>
        <w:rPr>
          <w:rFonts w:ascii="宋体" w:hAnsi="宋体" w:eastAsia="宋体"/>
          <w:spacing w:val="-3"/>
          <w:sz w:val="24"/>
          <w:szCs w:val="24"/>
        </w:rPr>
      </w:pPr>
      <w:r>
        <w:rPr>
          <w:rFonts w:hint="eastAsia" w:ascii="宋体" w:hAnsi="宋体" w:eastAsia="宋体"/>
          <w:spacing w:val="-3"/>
          <w:sz w:val="24"/>
          <w:szCs w:val="24"/>
        </w:rPr>
        <w:t>如爆发计算机病毒，专职技术服务人员需要迅速做出以下响应：</w:t>
      </w:r>
    </w:p>
    <w:p w14:paraId="7AC31CF6">
      <w:pPr>
        <w:pStyle w:val="4"/>
        <w:spacing w:after="0" w:line="360" w:lineRule="auto"/>
        <w:ind w:right="85" w:firstLine="468" w:firstLineChars="200"/>
        <w:rPr>
          <w:rFonts w:ascii="宋体" w:hAnsi="宋体" w:eastAsia="宋体"/>
          <w:spacing w:val="-3"/>
          <w:sz w:val="24"/>
          <w:szCs w:val="24"/>
        </w:rPr>
      </w:pPr>
      <w:r>
        <w:rPr>
          <w:rFonts w:hint="eastAsia" w:ascii="宋体" w:hAnsi="宋体" w:eastAsia="宋体"/>
          <w:spacing w:val="-3"/>
          <w:sz w:val="24"/>
          <w:szCs w:val="24"/>
        </w:rPr>
        <w:t>（1）关闭计算机病毒爆发网段上联端口；</w:t>
      </w:r>
    </w:p>
    <w:p w14:paraId="2C9A30D2">
      <w:pPr>
        <w:pStyle w:val="4"/>
        <w:spacing w:after="0" w:line="360" w:lineRule="auto"/>
        <w:ind w:right="85" w:firstLine="468" w:firstLineChars="200"/>
        <w:rPr>
          <w:rFonts w:ascii="宋体" w:hAnsi="宋体" w:eastAsia="宋体"/>
          <w:spacing w:val="-3"/>
          <w:sz w:val="24"/>
          <w:szCs w:val="24"/>
        </w:rPr>
      </w:pPr>
      <w:r>
        <w:rPr>
          <w:rFonts w:hint="eastAsia" w:ascii="宋体" w:hAnsi="宋体" w:eastAsia="宋体"/>
          <w:spacing w:val="-3"/>
          <w:sz w:val="24"/>
          <w:szCs w:val="24"/>
        </w:rPr>
        <w:t>（2）隔离中病毒计算机；</w:t>
      </w:r>
    </w:p>
    <w:p w14:paraId="1D93BA45">
      <w:pPr>
        <w:pStyle w:val="4"/>
        <w:spacing w:after="0" w:line="360" w:lineRule="auto"/>
        <w:ind w:right="85" w:firstLine="468" w:firstLineChars="200"/>
        <w:rPr>
          <w:rFonts w:ascii="宋体" w:hAnsi="宋体" w:eastAsia="宋体"/>
          <w:spacing w:val="-3"/>
          <w:sz w:val="24"/>
          <w:szCs w:val="24"/>
        </w:rPr>
      </w:pPr>
      <w:r>
        <w:rPr>
          <w:rFonts w:hint="eastAsia" w:ascii="宋体" w:hAnsi="宋体" w:eastAsia="宋体"/>
          <w:spacing w:val="-3"/>
          <w:sz w:val="24"/>
          <w:szCs w:val="24"/>
        </w:rPr>
        <w:t>（3）关闭中病毒计算机上联端口；</w:t>
      </w:r>
    </w:p>
    <w:p w14:paraId="2DF3F933">
      <w:pPr>
        <w:pStyle w:val="4"/>
        <w:spacing w:after="0" w:line="360" w:lineRule="auto"/>
        <w:ind w:right="85" w:firstLine="468" w:firstLineChars="200"/>
        <w:rPr>
          <w:rFonts w:ascii="宋体" w:hAnsi="宋体" w:eastAsia="宋体"/>
          <w:spacing w:val="-3"/>
          <w:sz w:val="24"/>
          <w:szCs w:val="24"/>
        </w:rPr>
      </w:pPr>
      <w:r>
        <w:rPr>
          <w:rFonts w:hint="eastAsia" w:ascii="宋体" w:hAnsi="宋体" w:eastAsia="宋体"/>
          <w:spacing w:val="-3"/>
          <w:sz w:val="24"/>
          <w:szCs w:val="24"/>
        </w:rPr>
        <w:t>（4）根据病毒特征使用专用工具进行查杀；</w:t>
      </w:r>
    </w:p>
    <w:p w14:paraId="2517065D">
      <w:pPr>
        <w:pStyle w:val="4"/>
        <w:spacing w:after="0" w:line="360" w:lineRule="auto"/>
        <w:ind w:right="85" w:firstLine="468" w:firstLineChars="200"/>
        <w:rPr>
          <w:rFonts w:ascii="宋体" w:hAnsi="宋体" w:eastAsia="宋体"/>
          <w:spacing w:val="-3"/>
          <w:sz w:val="24"/>
          <w:szCs w:val="24"/>
        </w:rPr>
      </w:pPr>
      <w:r>
        <w:rPr>
          <w:rFonts w:hint="eastAsia" w:ascii="宋体" w:hAnsi="宋体" w:eastAsia="宋体"/>
          <w:spacing w:val="-3"/>
          <w:sz w:val="24"/>
          <w:szCs w:val="24"/>
        </w:rPr>
        <w:t>（5）系统损坏计算机在备份其数据后，进行重装；</w:t>
      </w:r>
    </w:p>
    <w:p w14:paraId="71487FD0">
      <w:pPr>
        <w:pStyle w:val="4"/>
        <w:spacing w:after="0" w:line="360" w:lineRule="auto"/>
        <w:ind w:right="85" w:firstLine="468" w:firstLineChars="200"/>
        <w:rPr>
          <w:rFonts w:ascii="宋体" w:hAnsi="宋体" w:eastAsia="宋体"/>
          <w:spacing w:val="-3"/>
          <w:sz w:val="24"/>
          <w:szCs w:val="24"/>
        </w:rPr>
      </w:pPr>
      <w:r>
        <w:rPr>
          <w:rFonts w:hint="eastAsia" w:ascii="宋体" w:hAnsi="宋体" w:eastAsia="宋体"/>
          <w:spacing w:val="-3"/>
          <w:sz w:val="24"/>
          <w:szCs w:val="24"/>
        </w:rPr>
        <w:t>（6）通过专用工具对网络进行清查；</w:t>
      </w:r>
    </w:p>
    <w:p w14:paraId="6074E848">
      <w:pPr>
        <w:pStyle w:val="4"/>
        <w:spacing w:after="0" w:line="360" w:lineRule="auto"/>
        <w:ind w:right="85" w:firstLine="468" w:firstLineChars="200"/>
        <w:rPr>
          <w:rFonts w:ascii="宋体" w:hAnsi="宋体" w:eastAsia="宋体"/>
          <w:spacing w:val="-3"/>
          <w:sz w:val="24"/>
          <w:szCs w:val="24"/>
        </w:rPr>
      </w:pPr>
      <w:r>
        <w:rPr>
          <w:rFonts w:hint="eastAsia" w:ascii="宋体" w:hAnsi="宋体" w:eastAsia="宋体"/>
          <w:spacing w:val="-3"/>
          <w:sz w:val="24"/>
          <w:szCs w:val="24"/>
        </w:rPr>
        <w:t>（7）做好事件记录。</w:t>
      </w:r>
    </w:p>
    <w:p w14:paraId="1AD0D965">
      <w:pPr>
        <w:pStyle w:val="4"/>
        <w:spacing w:after="0" w:line="360" w:lineRule="auto"/>
        <w:ind w:right="85" w:firstLine="470" w:firstLineChars="200"/>
        <w:rPr>
          <w:rFonts w:ascii="宋体" w:hAnsi="宋体" w:eastAsia="宋体"/>
          <w:b/>
          <w:spacing w:val="-3"/>
          <w:sz w:val="24"/>
          <w:szCs w:val="24"/>
        </w:rPr>
      </w:pPr>
      <w:r>
        <w:rPr>
          <w:rFonts w:hint="eastAsia" w:ascii="宋体" w:hAnsi="宋体" w:eastAsia="宋体"/>
          <w:b/>
          <w:spacing w:val="-3"/>
          <w:sz w:val="24"/>
          <w:szCs w:val="24"/>
        </w:rPr>
        <w:t>2、黑客攻击事件处理</w:t>
      </w:r>
    </w:p>
    <w:p w14:paraId="63296631">
      <w:pPr>
        <w:pStyle w:val="4"/>
        <w:spacing w:after="0" w:line="360" w:lineRule="auto"/>
        <w:ind w:right="85" w:firstLine="468" w:firstLineChars="200"/>
        <w:rPr>
          <w:rFonts w:ascii="宋体" w:hAnsi="宋体" w:eastAsia="宋体"/>
          <w:spacing w:val="-3"/>
          <w:sz w:val="24"/>
          <w:szCs w:val="24"/>
        </w:rPr>
      </w:pPr>
      <w:r>
        <w:rPr>
          <w:rFonts w:hint="eastAsia" w:ascii="宋体" w:hAnsi="宋体" w:eastAsia="宋体"/>
          <w:spacing w:val="-3"/>
          <w:sz w:val="24"/>
          <w:szCs w:val="24"/>
        </w:rPr>
        <w:t>系统或服务遭到黑客攻击时专职技术服务人员需要迅速做出以下响应：</w:t>
      </w:r>
    </w:p>
    <w:p w14:paraId="2A602894">
      <w:pPr>
        <w:pStyle w:val="4"/>
        <w:spacing w:after="0" w:line="360" w:lineRule="auto"/>
        <w:ind w:right="85" w:firstLine="468" w:firstLineChars="200"/>
        <w:rPr>
          <w:rFonts w:ascii="宋体" w:hAnsi="宋体" w:eastAsia="宋体"/>
          <w:spacing w:val="-3"/>
          <w:sz w:val="24"/>
          <w:szCs w:val="24"/>
        </w:rPr>
      </w:pPr>
      <w:r>
        <w:rPr>
          <w:rFonts w:hint="eastAsia" w:ascii="宋体" w:hAnsi="宋体" w:eastAsia="宋体"/>
          <w:spacing w:val="-3"/>
          <w:sz w:val="24"/>
          <w:szCs w:val="24"/>
        </w:rPr>
        <w:t>（1）若通过入侵监测系统发现有黑客进行攻击，立即通知相关人员处理；</w:t>
      </w:r>
    </w:p>
    <w:p w14:paraId="7FE730C4">
      <w:pPr>
        <w:pStyle w:val="4"/>
        <w:spacing w:after="0" w:line="360" w:lineRule="auto"/>
        <w:ind w:right="85" w:firstLine="468" w:firstLineChars="200"/>
        <w:rPr>
          <w:rFonts w:ascii="宋体" w:hAnsi="宋体" w:eastAsia="宋体"/>
          <w:spacing w:val="-3"/>
          <w:sz w:val="24"/>
          <w:szCs w:val="24"/>
        </w:rPr>
      </w:pPr>
      <w:r>
        <w:rPr>
          <w:rFonts w:hint="eastAsia" w:ascii="宋体" w:hAnsi="宋体" w:eastAsia="宋体"/>
          <w:spacing w:val="-3"/>
          <w:sz w:val="24"/>
          <w:szCs w:val="24"/>
        </w:rPr>
        <w:t>（2）将被攻击的电脑等设备从网络中隔离出来；</w:t>
      </w:r>
    </w:p>
    <w:p w14:paraId="69A56C71">
      <w:pPr>
        <w:pStyle w:val="4"/>
        <w:spacing w:after="0" w:line="360" w:lineRule="auto"/>
        <w:ind w:right="85" w:firstLine="468" w:firstLineChars="200"/>
        <w:rPr>
          <w:rFonts w:ascii="宋体" w:hAnsi="宋体" w:eastAsia="宋体"/>
          <w:spacing w:val="-3"/>
          <w:sz w:val="24"/>
          <w:szCs w:val="24"/>
        </w:rPr>
      </w:pPr>
      <w:r>
        <w:rPr>
          <w:rFonts w:hint="eastAsia" w:ascii="宋体" w:hAnsi="宋体" w:eastAsia="宋体"/>
          <w:spacing w:val="-3"/>
          <w:sz w:val="24"/>
          <w:szCs w:val="24"/>
        </w:rPr>
        <w:t>（3）及时恢复重建被攻击或被破坏的系统；</w:t>
      </w:r>
    </w:p>
    <w:p w14:paraId="32578CA1">
      <w:pPr>
        <w:pStyle w:val="4"/>
        <w:spacing w:after="0" w:line="360" w:lineRule="auto"/>
        <w:ind w:right="85" w:firstLine="468" w:firstLineChars="200"/>
        <w:rPr>
          <w:rFonts w:ascii="宋体" w:hAnsi="宋体" w:eastAsia="宋体"/>
          <w:spacing w:val="-3"/>
          <w:sz w:val="24"/>
          <w:szCs w:val="24"/>
        </w:rPr>
      </w:pPr>
      <w:r>
        <w:rPr>
          <w:rFonts w:hint="eastAsia" w:ascii="宋体" w:hAnsi="宋体" w:eastAsia="宋体"/>
          <w:spacing w:val="-3"/>
          <w:sz w:val="24"/>
          <w:szCs w:val="24"/>
        </w:rPr>
        <w:t>（4）做好事件记录，若事态严重，应及时配合采购人向上级信息化主管部门和公安部门报警。</w:t>
      </w:r>
    </w:p>
    <w:p w14:paraId="34FEF78F">
      <w:pPr>
        <w:pStyle w:val="4"/>
        <w:spacing w:after="0" w:line="360" w:lineRule="auto"/>
        <w:ind w:right="85" w:firstLine="470" w:firstLineChars="200"/>
        <w:rPr>
          <w:rFonts w:ascii="宋体" w:hAnsi="宋体" w:eastAsia="宋体"/>
          <w:b/>
          <w:spacing w:val="-3"/>
          <w:sz w:val="24"/>
          <w:szCs w:val="24"/>
        </w:rPr>
      </w:pPr>
      <w:r>
        <w:rPr>
          <w:rFonts w:hint="eastAsia" w:ascii="宋体" w:hAnsi="宋体" w:eastAsia="宋体"/>
          <w:b/>
          <w:spacing w:val="-3"/>
          <w:sz w:val="24"/>
          <w:szCs w:val="24"/>
        </w:rPr>
        <w:t>3、发生自然灾害后的紧急处理</w:t>
      </w:r>
    </w:p>
    <w:p w14:paraId="165DA0EA">
      <w:pPr>
        <w:pStyle w:val="4"/>
        <w:spacing w:after="0" w:line="360" w:lineRule="auto"/>
        <w:ind w:right="85" w:firstLine="468" w:firstLineChars="200"/>
        <w:rPr>
          <w:rFonts w:ascii="宋体" w:hAnsi="宋体" w:eastAsia="宋体"/>
          <w:spacing w:val="-3"/>
          <w:sz w:val="24"/>
          <w:szCs w:val="24"/>
        </w:rPr>
      </w:pPr>
      <w:r>
        <w:rPr>
          <w:rFonts w:hint="eastAsia" w:ascii="宋体" w:hAnsi="宋体" w:eastAsia="宋体"/>
          <w:spacing w:val="-3"/>
          <w:sz w:val="24"/>
          <w:szCs w:val="24"/>
        </w:rPr>
        <w:t>（1）遇到重大雷暴天气，可能对信息化设备造成损害时，专职技术服务人员应关闭所有信息化设备，切断电源，暂停内部计算机网络工作。雷暴天气结束后，及时开通信息化设备，恢复内部计算机网络工作；</w:t>
      </w:r>
    </w:p>
    <w:p w14:paraId="27CD891D">
      <w:pPr>
        <w:pStyle w:val="4"/>
        <w:spacing w:after="0" w:line="360" w:lineRule="auto"/>
        <w:ind w:right="85" w:firstLine="468" w:firstLineChars="200"/>
        <w:rPr>
          <w:rFonts w:ascii="宋体" w:hAnsi="宋体" w:eastAsia="宋体"/>
          <w:spacing w:val="-3"/>
          <w:sz w:val="24"/>
          <w:szCs w:val="24"/>
        </w:rPr>
      </w:pPr>
      <w:r>
        <w:rPr>
          <w:rFonts w:hint="eastAsia" w:ascii="宋体" w:hAnsi="宋体" w:eastAsia="宋体"/>
          <w:spacing w:val="-3"/>
          <w:sz w:val="24"/>
          <w:szCs w:val="24"/>
        </w:rPr>
        <w:t>（2）确认灾害不会造成人身伤害后，尽快协调将信息化系统设备恢复正常， 若有设备数据损坏，及时使用备份设备或备用数据；</w:t>
      </w:r>
    </w:p>
    <w:p w14:paraId="6C1075BE">
      <w:pPr>
        <w:pStyle w:val="4"/>
        <w:spacing w:after="0" w:line="360" w:lineRule="auto"/>
        <w:ind w:right="85" w:firstLine="468" w:firstLineChars="200"/>
        <w:rPr>
          <w:rFonts w:ascii="宋体" w:hAnsi="宋体" w:eastAsia="宋体"/>
          <w:spacing w:val="-3"/>
          <w:sz w:val="24"/>
          <w:szCs w:val="24"/>
        </w:rPr>
      </w:pPr>
      <w:r>
        <w:rPr>
          <w:rFonts w:hint="eastAsia" w:ascii="宋体" w:hAnsi="宋体" w:eastAsia="宋体"/>
          <w:spacing w:val="-3"/>
          <w:sz w:val="24"/>
          <w:szCs w:val="24"/>
        </w:rPr>
        <w:t>（3）及时核实报损，并将详细情况向采购人汇报。</w:t>
      </w:r>
    </w:p>
    <w:p w14:paraId="5290D66E">
      <w:pPr>
        <w:pStyle w:val="4"/>
        <w:spacing w:after="0" w:line="360" w:lineRule="auto"/>
        <w:ind w:right="85" w:firstLine="470" w:firstLineChars="200"/>
        <w:rPr>
          <w:rFonts w:ascii="宋体" w:hAnsi="宋体" w:eastAsia="宋体"/>
          <w:b/>
          <w:spacing w:val="-3"/>
          <w:sz w:val="24"/>
          <w:szCs w:val="24"/>
        </w:rPr>
      </w:pPr>
      <w:r>
        <w:rPr>
          <w:rFonts w:ascii="宋体" w:hAnsi="宋体" w:eastAsia="宋体"/>
          <w:b/>
          <w:spacing w:val="-3"/>
          <w:sz w:val="24"/>
          <w:szCs w:val="24"/>
        </w:rPr>
        <w:t>4</w:t>
      </w:r>
      <w:r>
        <w:rPr>
          <w:rFonts w:hint="eastAsia" w:ascii="宋体" w:hAnsi="宋体" w:eastAsia="宋体"/>
          <w:b/>
          <w:spacing w:val="-3"/>
          <w:sz w:val="24"/>
          <w:szCs w:val="24"/>
        </w:rPr>
        <w:t>、保密要求</w:t>
      </w:r>
    </w:p>
    <w:p w14:paraId="0672F6D8">
      <w:pPr>
        <w:pStyle w:val="4"/>
        <w:spacing w:after="0" w:line="360" w:lineRule="auto"/>
        <w:ind w:right="85" w:firstLine="468" w:firstLineChars="200"/>
        <w:rPr>
          <w:rFonts w:ascii="宋体" w:hAnsi="宋体" w:eastAsia="宋体"/>
          <w:spacing w:val="-3"/>
          <w:sz w:val="24"/>
          <w:szCs w:val="24"/>
        </w:rPr>
      </w:pPr>
      <w:r>
        <w:rPr>
          <w:rFonts w:hint="eastAsia" w:ascii="宋体" w:hAnsi="宋体" w:eastAsia="宋体"/>
          <w:spacing w:val="-3"/>
          <w:sz w:val="24"/>
          <w:szCs w:val="24"/>
        </w:rPr>
        <w:t>供应商和专职技术服务人员须与采购人签订相关保密协议，在维护过程中对于敏感工作信息不得向第三方透露、不得通过各种渠道传播，否则采购人有权追究违约责任。</w:t>
      </w:r>
    </w:p>
    <w:p w14:paraId="24DC92AB">
      <w:pPr>
        <w:pStyle w:val="4"/>
        <w:spacing w:after="0" w:line="360" w:lineRule="auto"/>
        <w:ind w:right="85" w:firstLine="470" w:firstLineChars="200"/>
        <w:rPr>
          <w:rFonts w:ascii="宋体" w:hAnsi="宋体" w:eastAsia="宋体"/>
          <w:b/>
          <w:spacing w:val="-3"/>
          <w:sz w:val="24"/>
          <w:szCs w:val="24"/>
        </w:rPr>
      </w:pPr>
      <w:r>
        <w:rPr>
          <w:rFonts w:ascii="宋体" w:hAnsi="宋体" w:eastAsia="宋体"/>
          <w:b/>
          <w:spacing w:val="-3"/>
          <w:sz w:val="24"/>
          <w:szCs w:val="24"/>
        </w:rPr>
        <w:t>5</w:t>
      </w:r>
      <w:r>
        <w:rPr>
          <w:rFonts w:hint="eastAsia" w:ascii="宋体" w:hAnsi="宋体" w:eastAsia="宋体"/>
          <w:b/>
          <w:spacing w:val="-3"/>
          <w:sz w:val="24"/>
          <w:szCs w:val="24"/>
        </w:rPr>
        <w:t>、备品备件服务要求</w:t>
      </w:r>
    </w:p>
    <w:p w14:paraId="21D62341">
      <w:pPr>
        <w:pStyle w:val="4"/>
        <w:spacing w:after="0" w:line="360" w:lineRule="auto"/>
        <w:ind w:right="85" w:firstLine="468" w:firstLineChars="200"/>
        <w:rPr>
          <w:rFonts w:ascii="宋体" w:hAnsi="宋体" w:eastAsia="宋体"/>
          <w:spacing w:val="-3"/>
          <w:sz w:val="24"/>
          <w:szCs w:val="24"/>
        </w:rPr>
      </w:pPr>
      <w:r>
        <w:rPr>
          <w:rFonts w:hint="eastAsia" w:ascii="宋体" w:hAnsi="宋体" w:eastAsia="宋体"/>
          <w:spacing w:val="-3"/>
          <w:sz w:val="24"/>
          <w:szCs w:val="24"/>
        </w:rPr>
        <w:t>供应商需为采购人本次项目内容提供备品备件服务。针对上述各信息化系统主要设备提供必要易损件和零部件等备件，如发生临时零部件失效可提供备品备件服务，保障采购人正常工作开展。供应商需提供备品备件管理流程、保障体系以及完备的备品备件服务方案。</w:t>
      </w:r>
    </w:p>
    <w:p w14:paraId="16352C32">
      <w:pPr>
        <w:pStyle w:val="4"/>
        <w:spacing w:after="0" w:line="360" w:lineRule="auto"/>
        <w:ind w:right="85" w:firstLine="468" w:firstLineChars="200"/>
        <w:rPr>
          <w:rFonts w:ascii="宋体" w:hAnsi="宋体" w:eastAsia="宋体"/>
          <w:spacing w:val="-3"/>
          <w:sz w:val="24"/>
          <w:szCs w:val="24"/>
        </w:rPr>
      </w:pPr>
    </w:p>
    <w:p w14:paraId="133210EB">
      <w:pPr>
        <w:pStyle w:val="4"/>
        <w:spacing w:after="0" w:line="360" w:lineRule="auto"/>
        <w:ind w:right="85" w:firstLine="468" w:firstLineChars="200"/>
        <w:rPr>
          <w:rFonts w:ascii="宋体" w:hAnsi="宋体" w:eastAsia="宋体"/>
          <w:spacing w:val="-3"/>
          <w:sz w:val="24"/>
          <w:szCs w:val="24"/>
        </w:rPr>
      </w:pPr>
    </w:p>
    <w:p w14:paraId="4322DFE6">
      <w:pPr>
        <w:pStyle w:val="4"/>
        <w:spacing w:after="0" w:line="360" w:lineRule="auto"/>
        <w:ind w:right="85" w:firstLine="468" w:firstLineChars="200"/>
        <w:rPr>
          <w:rFonts w:ascii="宋体" w:hAnsi="宋体" w:eastAsia="宋体"/>
          <w:spacing w:val="-3"/>
          <w:sz w:val="24"/>
          <w:szCs w:val="24"/>
        </w:rPr>
      </w:pPr>
    </w:p>
    <w:p w14:paraId="6A86C2F9">
      <w:pPr>
        <w:pStyle w:val="4"/>
        <w:spacing w:after="0" w:line="360" w:lineRule="auto"/>
        <w:ind w:right="85" w:firstLine="468" w:firstLineChars="200"/>
        <w:rPr>
          <w:rFonts w:ascii="宋体" w:hAnsi="宋体" w:eastAsia="宋体"/>
          <w:spacing w:val="-3"/>
          <w:sz w:val="24"/>
          <w:szCs w:val="24"/>
        </w:rPr>
      </w:pPr>
    </w:p>
    <w:p w14:paraId="16FC5E09">
      <w:pPr>
        <w:pStyle w:val="4"/>
        <w:spacing w:after="0" w:line="360" w:lineRule="auto"/>
        <w:ind w:right="85" w:firstLine="468" w:firstLineChars="200"/>
        <w:rPr>
          <w:rFonts w:ascii="宋体" w:hAnsi="宋体" w:eastAsia="宋体"/>
          <w:spacing w:val="-3"/>
          <w:sz w:val="24"/>
          <w:szCs w:val="24"/>
        </w:rPr>
      </w:pPr>
    </w:p>
    <w:p w14:paraId="59BC7A29">
      <w:pPr>
        <w:pStyle w:val="4"/>
        <w:spacing w:after="0" w:line="360" w:lineRule="auto"/>
        <w:ind w:right="85" w:firstLine="468" w:firstLineChars="200"/>
        <w:rPr>
          <w:rFonts w:ascii="宋体" w:hAnsi="宋体" w:eastAsia="宋体"/>
          <w:spacing w:val="-3"/>
          <w:sz w:val="24"/>
          <w:szCs w:val="24"/>
        </w:rPr>
      </w:pPr>
    </w:p>
    <w:p w14:paraId="5E1B31BC">
      <w:pPr>
        <w:pStyle w:val="4"/>
        <w:spacing w:after="0" w:line="360" w:lineRule="auto"/>
        <w:ind w:right="85" w:firstLine="468" w:firstLineChars="200"/>
        <w:rPr>
          <w:rFonts w:ascii="宋体" w:hAnsi="宋体" w:eastAsia="宋体"/>
          <w:spacing w:val="-3"/>
          <w:sz w:val="24"/>
          <w:szCs w:val="24"/>
        </w:rPr>
      </w:pPr>
    </w:p>
    <w:p w14:paraId="4A165947">
      <w:pPr>
        <w:pStyle w:val="4"/>
        <w:spacing w:after="0" w:line="360" w:lineRule="auto"/>
        <w:ind w:right="85" w:firstLine="468" w:firstLineChars="200"/>
        <w:rPr>
          <w:rFonts w:ascii="宋体" w:hAnsi="宋体" w:eastAsia="宋体"/>
          <w:spacing w:val="-3"/>
          <w:sz w:val="24"/>
          <w:szCs w:val="24"/>
        </w:rPr>
      </w:pPr>
    </w:p>
    <w:p w14:paraId="26F79411">
      <w:pPr>
        <w:pStyle w:val="4"/>
        <w:spacing w:after="0" w:line="360" w:lineRule="auto"/>
        <w:ind w:right="85" w:firstLine="468" w:firstLineChars="200"/>
        <w:rPr>
          <w:rFonts w:ascii="宋体" w:hAnsi="宋体" w:eastAsia="宋体"/>
          <w:spacing w:val="-3"/>
          <w:sz w:val="24"/>
          <w:szCs w:val="24"/>
        </w:rPr>
      </w:pPr>
    </w:p>
    <w:p w14:paraId="309AA794">
      <w:pPr>
        <w:pStyle w:val="4"/>
        <w:spacing w:after="0" w:line="360" w:lineRule="auto"/>
        <w:ind w:right="85" w:firstLine="468" w:firstLineChars="200"/>
        <w:rPr>
          <w:rFonts w:ascii="宋体" w:hAnsi="宋体" w:eastAsia="宋体"/>
          <w:spacing w:val="-3"/>
          <w:sz w:val="24"/>
          <w:szCs w:val="24"/>
        </w:rPr>
      </w:pPr>
    </w:p>
    <w:p w14:paraId="0877FAA4">
      <w:pPr>
        <w:pStyle w:val="4"/>
        <w:spacing w:after="0" w:line="360" w:lineRule="auto"/>
        <w:ind w:right="85" w:firstLine="468" w:firstLineChars="200"/>
        <w:rPr>
          <w:rFonts w:ascii="宋体" w:hAnsi="宋体" w:eastAsia="宋体"/>
          <w:spacing w:val="-3"/>
          <w:sz w:val="24"/>
          <w:szCs w:val="24"/>
        </w:rPr>
      </w:pPr>
    </w:p>
    <w:p w14:paraId="2E17A6F5">
      <w:pPr>
        <w:pStyle w:val="4"/>
        <w:spacing w:after="0" w:line="360" w:lineRule="auto"/>
        <w:ind w:right="85" w:firstLine="468" w:firstLineChars="200"/>
        <w:rPr>
          <w:rFonts w:ascii="宋体" w:hAnsi="宋体" w:eastAsia="宋体"/>
          <w:spacing w:val="-3"/>
          <w:sz w:val="24"/>
          <w:szCs w:val="24"/>
        </w:rPr>
      </w:pPr>
    </w:p>
    <w:p w14:paraId="1F18BE95">
      <w:pPr>
        <w:pStyle w:val="4"/>
        <w:spacing w:after="0" w:line="360" w:lineRule="auto"/>
        <w:ind w:right="85" w:firstLine="468" w:firstLineChars="200"/>
        <w:rPr>
          <w:rFonts w:ascii="宋体" w:hAnsi="宋体" w:eastAsia="宋体"/>
          <w:spacing w:val="-3"/>
          <w:sz w:val="24"/>
          <w:szCs w:val="24"/>
        </w:rPr>
      </w:pPr>
    </w:p>
    <w:p w14:paraId="5156278D">
      <w:pPr>
        <w:pStyle w:val="4"/>
        <w:spacing w:after="0" w:line="360" w:lineRule="auto"/>
        <w:ind w:right="85" w:firstLine="468" w:firstLineChars="200"/>
        <w:rPr>
          <w:rFonts w:ascii="宋体" w:hAnsi="宋体" w:eastAsia="宋体"/>
          <w:spacing w:val="-3"/>
          <w:sz w:val="24"/>
          <w:szCs w:val="24"/>
        </w:rPr>
      </w:pPr>
    </w:p>
    <w:p w14:paraId="45FD94A4">
      <w:pPr>
        <w:pStyle w:val="4"/>
        <w:spacing w:after="0" w:line="360" w:lineRule="auto"/>
        <w:ind w:right="85" w:firstLine="468" w:firstLineChars="200"/>
        <w:rPr>
          <w:rFonts w:ascii="宋体" w:hAnsi="宋体" w:eastAsia="宋体"/>
          <w:spacing w:val="-3"/>
          <w:sz w:val="24"/>
          <w:szCs w:val="24"/>
        </w:rPr>
      </w:pPr>
    </w:p>
    <w:p w14:paraId="14383E8D">
      <w:pPr>
        <w:pStyle w:val="4"/>
        <w:spacing w:after="0" w:line="360" w:lineRule="auto"/>
        <w:ind w:right="85" w:firstLine="468" w:firstLineChars="200"/>
        <w:rPr>
          <w:rFonts w:ascii="宋体" w:hAnsi="宋体" w:eastAsia="宋体"/>
          <w:spacing w:val="-3"/>
          <w:sz w:val="24"/>
          <w:szCs w:val="24"/>
        </w:rPr>
      </w:pPr>
    </w:p>
    <w:p w14:paraId="059F2651">
      <w:pPr>
        <w:pStyle w:val="4"/>
        <w:spacing w:after="0" w:line="360" w:lineRule="auto"/>
        <w:ind w:right="85" w:firstLine="468" w:firstLineChars="200"/>
        <w:rPr>
          <w:rFonts w:ascii="宋体" w:hAnsi="宋体" w:eastAsia="宋体"/>
          <w:spacing w:val="-3"/>
          <w:sz w:val="24"/>
          <w:szCs w:val="24"/>
        </w:rPr>
      </w:pPr>
    </w:p>
    <w:p w14:paraId="6C4D0B6F">
      <w:pPr>
        <w:pStyle w:val="4"/>
        <w:spacing w:after="0" w:line="360" w:lineRule="auto"/>
        <w:ind w:right="85" w:firstLine="468" w:firstLineChars="200"/>
        <w:rPr>
          <w:rFonts w:ascii="宋体" w:hAnsi="宋体" w:eastAsia="宋体"/>
          <w:spacing w:val="-3"/>
          <w:sz w:val="24"/>
          <w:szCs w:val="24"/>
        </w:rPr>
      </w:pPr>
    </w:p>
    <w:p w14:paraId="11C7EC7B">
      <w:pPr>
        <w:pStyle w:val="4"/>
        <w:spacing w:after="0" w:line="360" w:lineRule="auto"/>
        <w:ind w:right="85" w:firstLine="468" w:firstLineChars="200"/>
        <w:rPr>
          <w:rFonts w:ascii="宋体" w:hAnsi="宋体" w:eastAsia="宋体"/>
          <w:spacing w:val="-3"/>
          <w:sz w:val="24"/>
          <w:szCs w:val="24"/>
        </w:rPr>
      </w:pPr>
    </w:p>
    <w:p w14:paraId="04FAA87E">
      <w:pPr>
        <w:pStyle w:val="4"/>
        <w:spacing w:after="0" w:line="360" w:lineRule="auto"/>
        <w:ind w:right="85" w:firstLine="468" w:firstLineChars="200"/>
        <w:rPr>
          <w:rFonts w:ascii="宋体" w:hAnsi="宋体" w:eastAsia="宋体"/>
          <w:spacing w:val="-3"/>
          <w:sz w:val="24"/>
          <w:szCs w:val="24"/>
        </w:rPr>
      </w:pPr>
    </w:p>
    <w:p w14:paraId="118D7571">
      <w:pPr>
        <w:spacing w:line="360" w:lineRule="auto"/>
        <w:rPr>
          <w:rFonts w:asciiTheme="minorEastAsia" w:hAnsiTheme="minorEastAsia"/>
          <w:sz w:val="24"/>
          <w:szCs w:val="24"/>
        </w:rPr>
      </w:pPr>
    </w:p>
    <w:p w14:paraId="398C9C6B">
      <w:pPr>
        <w:spacing w:line="360" w:lineRule="auto"/>
        <w:rPr>
          <w:rFonts w:asciiTheme="minorEastAsia" w:hAnsiTheme="minorEastAsia"/>
          <w:sz w:val="24"/>
          <w:szCs w:val="24"/>
        </w:rPr>
      </w:pPr>
    </w:p>
    <w:p w14:paraId="70C55D24">
      <w:pPr>
        <w:spacing w:line="360" w:lineRule="auto"/>
        <w:rPr>
          <w:rFonts w:asciiTheme="minorEastAsia" w:hAnsiTheme="minorEastAsia"/>
          <w:sz w:val="24"/>
          <w:szCs w:val="24"/>
        </w:rPr>
      </w:pPr>
    </w:p>
    <w:p w14:paraId="74703874">
      <w:pPr>
        <w:spacing w:line="360" w:lineRule="auto"/>
        <w:rPr>
          <w:rFonts w:asciiTheme="minorEastAsia" w:hAnsiTheme="minorEastAsia"/>
          <w:sz w:val="24"/>
          <w:szCs w:val="24"/>
        </w:rPr>
      </w:pPr>
    </w:p>
    <w:p w14:paraId="46F59943">
      <w:pPr>
        <w:spacing w:line="360" w:lineRule="auto"/>
        <w:rPr>
          <w:rFonts w:asciiTheme="minorEastAsia" w:hAnsiTheme="minorEastAsia"/>
          <w:sz w:val="24"/>
          <w:szCs w:val="24"/>
        </w:rPr>
      </w:pPr>
    </w:p>
    <w:p w14:paraId="1FFE870B">
      <w:pPr>
        <w:spacing w:line="360" w:lineRule="auto"/>
        <w:rPr>
          <w:rFonts w:asciiTheme="minorEastAsia" w:hAnsiTheme="minorEastAsia"/>
          <w:sz w:val="24"/>
          <w:szCs w:val="24"/>
        </w:rPr>
      </w:pPr>
    </w:p>
    <w:p w14:paraId="1E14773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72C27FD"/>
    <w:rsid w:val="31F961AD"/>
    <w:rsid w:val="619B5E07"/>
    <w:rsid w:val="6A433FF5"/>
    <w:rsid w:val="7BDA1E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9"/>
    <w:pPr>
      <w:keepNext/>
      <w:keepLines/>
      <w:spacing w:before="340" w:after="330" w:line="576" w:lineRule="auto"/>
      <w:outlineLvl w:val="0"/>
    </w:pPr>
    <w:rPr>
      <w:rFonts w:ascii="Times New Roman" w:hAnsi="Times New Roman" w:eastAsia="宋体" w:cs="Times New Roman"/>
      <w:b/>
      <w:bCs/>
      <w:kern w:val="44"/>
      <w:sz w:val="44"/>
      <w:szCs w:val="44"/>
    </w:rPr>
  </w:style>
  <w:style w:type="paragraph" w:styleId="3">
    <w:name w:val="heading 2"/>
    <w:basedOn w:val="1"/>
    <w:next w:val="1"/>
    <w:qFormat/>
    <w:uiPriority w:val="99"/>
    <w:pPr>
      <w:keepNext/>
      <w:keepLines/>
      <w:spacing w:before="260" w:after="260" w:line="415" w:lineRule="auto"/>
      <w:outlineLvl w:val="1"/>
    </w:pPr>
    <w:rPr>
      <w:rFonts w:ascii="Cambria" w:hAnsi="Cambria" w:eastAsia="宋体" w:cs="Times New Roman"/>
      <w:b/>
      <w:bCs/>
      <w:sz w:val="32"/>
      <w:szCs w:val="32"/>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0"/>
    <w:pPr>
      <w:spacing w:after="120"/>
    </w:pPr>
  </w:style>
  <w:style w:type="table" w:styleId="6">
    <w:name w:val="Table Grid"/>
    <w:basedOn w:val="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Table Text"/>
    <w:basedOn w:val="1"/>
    <w:semiHidden/>
    <w:qFormat/>
    <w:uiPriority w:val="0"/>
    <w:pPr>
      <w:widowControl/>
      <w:kinsoku w:val="0"/>
      <w:autoSpaceDE w:val="0"/>
      <w:autoSpaceDN w:val="0"/>
      <w:adjustRightInd w:val="0"/>
      <w:snapToGrid w:val="0"/>
      <w:jc w:val="left"/>
      <w:textAlignment w:val="baseline"/>
    </w:pPr>
    <w:rPr>
      <w:rFonts w:ascii="宋体" w:hAnsi="宋体" w:eastAsia="宋体" w:cs="宋体"/>
      <w:color w:val="000000"/>
      <w:kern w:val="0"/>
      <w:sz w:val="24"/>
      <w:szCs w:val="24"/>
    </w:rPr>
  </w:style>
  <w:style w:type="table" w:customStyle="1" w:styleId="9">
    <w:name w:val="Table Normal"/>
    <w:basedOn w:val="5"/>
    <w:qFormat/>
    <w:uiPriority w:val="0"/>
    <w:rPr>
      <w:rFonts w:ascii="Times New Roman" w:hAnsi="Times New Roman" w:eastAsia="Times New Roman" w:cs="Times New Roman"/>
    </w:rPr>
    <w:tblPr>
      <w:tblCellMar>
        <w:left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2964</Words>
  <Characters>3000</Characters>
  <Lines>0</Lines>
  <Paragraphs>0</Paragraphs>
  <TotalTime>4</TotalTime>
  <ScaleCrop>false</ScaleCrop>
  <LinksUpToDate>false</LinksUpToDate>
  <CharactersWithSpaces>3021</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2025-10-29T07:07:00Z</dcterms:created>
  <dc:creator>hp</dc:creator>
  <cp:lastModifiedBy>zlc</cp:lastModifiedBy>
  <dcterms:modified xsi:type="dcterms:W3CDTF">2025-10-29T07:17:19Z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eyJoZGlkIjoiYzkwY2MzNDA3MDdhNTM2ZjYzNWYwNzY2YWEwMjg2NzgiLCJ1c2VySWQiOiIyNjE5Nzg1MDEifQ==</vt:lpwstr>
  </property>
  <property fmtid="{D5CDD505-2E9C-101B-9397-08002B2CF9AE}" pid="4" name="ICV">
    <vt:lpwstr>4529DBFC0FAF4BCEBF9AB2708974FA16_12</vt:lpwstr>
  </property>
</Properties>
</file>